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Tehran</w:t>
      </w:r>
      <w:r>
        <w:t xml:space="preserve"> </w:t>
      </w:r>
      <w:r>
        <w:t xml:space="preserve">Market</w:t>
      </w:r>
    </w:p>
    <w:bookmarkStart w:id="27" w:name="X0e1ecea1bb4dd58f810b6560ba964c359fe5d8f"/>
    <w:p>
      <w:pPr>
        <w:pStyle w:val="Heading1"/>
      </w:pPr>
      <w:r>
        <w:t xml:space="preserve">Industrial Engineering Sales Performance Report: Q3 2023 for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Industrial Engineering Solutions Division, Iran Operations</w:t>
      </w:r>
    </w:p>
    <w:bookmarkStart w:id="20" w:name="i.-executive-summary"/>
    <w:p>
      <w:pPr>
        <w:pStyle w:val="Heading2"/>
      </w:pPr>
      <w:r>
        <w:t xml:space="preserve">I. Executive Summary</w:t>
      </w:r>
    </w:p>
    <w:p>
      <w:pPr>
        <w:pStyle w:val="FirstParagraph"/>
      </w:pPr>
      <w:r>
        <w:t xml:space="preserve">This report details the sales performance and strategic initiatives of our Industrial Engineering team in Tehran for Q3 2023. The focus on optimizing manufacturing efficiency, supply chain resilience, and operational excellence directly contributed to a 19% year-over-year increase in industrial engineering service contracts within Iran's core markets. Key achievements include securing three major contracts with automotive manufacturers in Karaj Industrial Park and enhancing client retention rates by 27% through targeted process improvement solutions. The integration of Industrial Engineering expertise has proven instrumental in driving measurable sales growth, particularly in Tehran’s competitive manufacturing ecosystem.</w:t>
      </w:r>
    </w:p>
    <w:bookmarkEnd w:id="20"/>
    <w:bookmarkStart w:id="21" w:name="ii.-tehran-market-analysis-sales-context"/>
    <w:p>
      <w:pPr>
        <w:pStyle w:val="Heading2"/>
      </w:pPr>
      <w:r>
        <w:t xml:space="preserve">II. Tehran Market Analysis &amp; Sales Context</w:t>
      </w:r>
    </w:p>
    <w:p>
      <w:pPr>
        <w:pStyle w:val="FirstParagraph"/>
      </w:pPr>
      <w:r>
        <w:t xml:space="preserve">Tehran remains Iran’s economic and industrial nerve center, hosting over 40% of the nation’s manufacturing capacity. Q3 2023 revealed heightened demand for Industrial Engineering services driven by: (1) government initiatives like the "Iran Manufacturing 4.0" strategy; (2) post-sanction recovery efforts in automotive and petrochemical sectors; and (3) urgent need to reduce operational costs amid currency volatility. Our team’s localized understanding of Tehran’s industrial clusters—including Imam Khomeini Industrial Park, Tehran South Industrial Zone, and Karaj’s automotive hub—allowed precise targeting of high-potential clients.</w:t>
      </w:r>
    </w:p>
    <w:p>
      <w:pPr>
        <w:pStyle w:val="BodyText"/>
      </w:pPr>
      <w:r>
        <w:t xml:space="preserve">Unlike generic engineering firms, our Industrial Engineer-led approach addresses Tehran-specific pain points: supply chain disruptions from port congestion at Bandar-e Imam Khomeini (reduced by 22% through logistics redesign), workforce skill gaps in legacy factories, and energy-intensive production processes. This market-centric strategy positioned us to capture 38% of new industrial optimization contracts in Tehran during Q3.</w:t>
      </w:r>
    </w:p>
    <w:bookmarkEnd w:id="21"/>
    <w:bookmarkStart w:id="22" w:name="iii.-sales-performance-highlights"/>
    <w:p>
      <w:pPr>
        <w:pStyle w:val="Heading2"/>
      </w:pPr>
      <w:r>
        <w:t xml:space="preserve">III. Sales Performance Highlights</w:t>
      </w:r>
    </w:p>
    <w:p>
      <w:pPr>
        <w:pStyle w:val="FirstParagraph"/>
      </w:pPr>
      <w:r>
        <w:rPr>
          <w:bCs/>
          <w:b/>
        </w:rPr>
        <w:t xml:space="preserve">A. Contract Acquisition &amp; Revenue Growth</w:t>
      </w:r>
    </w:p>
    <w:p>
      <w:pPr>
        <w:numPr>
          <w:ilvl w:val="0"/>
          <w:numId w:val="1001"/>
        </w:numPr>
        <w:pStyle w:val="Compact"/>
      </w:pPr>
      <w:r>
        <w:t xml:space="preserve">Secured 14 new Industrial Engineering service contracts (vs. 9 in Q2), totaling $1,845,000 USD equivalent.</w:t>
      </w:r>
    </w:p>
    <w:p>
      <w:pPr>
        <w:numPr>
          <w:ilvl w:val="0"/>
          <w:numId w:val="1001"/>
        </w:numPr>
        <w:pStyle w:val="Compact"/>
      </w:pPr>
      <w:r>
        <w:t xml:space="preserve">Primary sector growth: Automotive (42% of new deals), Food Processing (31%), Heavy Machinery Manufacturing (27%).</w:t>
      </w:r>
    </w:p>
    <w:p>
      <w:pPr>
        <w:numPr>
          <w:ilvl w:val="0"/>
          <w:numId w:val="1001"/>
        </w:numPr>
        <w:pStyle w:val="Compact"/>
      </w:pPr>
      <w:r>
        <w:t xml:space="preserve">Key win: $650,000 contract with Iran Khodro for line balancing and waste reduction at Tehran plant, boosting output by 18%.</w:t>
      </w:r>
    </w:p>
    <w:p>
      <w:pPr>
        <w:pStyle w:val="FirstParagraph"/>
      </w:pPr>
      <w:r>
        <w:rPr>
          <w:bCs/>
          <w:b/>
        </w:rPr>
        <w:t xml:space="preserve">B. Client Retention &amp; Expansion</w:t>
      </w:r>
    </w:p>
    <w:p>
      <w:pPr>
        <w:numPr>
          <w:ilvl w:val="0"/>
          <w:numId w:val="1002"/>
        </w:numPr>
        <w:pStyle w:val="Compact"/>
      </w:pPr>
      <w:r>
        <w:t xml:space="preserve">Retained 92% of existing clients (vs. industry avg. 78%), driven by Industrial Engineer-led value demonstrations.</w:t>
      </w:r>
    </w:p>
    <w:p>
      <w:pPr>
        <w:numPr>
          <w:ilvl w:val="0"/>
          <w:numId w:val="1002"/>
        </w:numPr>
        <w:pStyle w:val="Compact"/>
      </w:pPr>
      <w:r>
        <w:t xml:space="preserve">Expanded service scope with Saipa Automotive (Tehran): Added predictive maintenance module to existing process optimization contract, increasing deal size by $320,000.</w:t>
      </w:r>
    </w:p>
    <w:p>
      <w:pPr>
        <w:pStyle w:val="FirstParagraph"/>
      </w:pPr>
      <w:r>
        <w:rPr>
          <w:bCs/>
          <w:b/>
        </w:rPr>
        <w:t xml:space="preserve">C. Tehran-Specific Impact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Tehran Client Result</w:t>
            </w:r>
          </w:p>
        </w:tc>
        <w:tc>
          <w:tcPr/>
          <w:p>
            <w:pPr>
              <w:pStyle w:val="Compact"/>
              <w:jc w:val="left"/>
            </w:pPr>
            <w:r>
              <w:t xml:space="preserve">Sales Impact</w:t>
            </w:r>
          </w:p>
        </w:tc>
      </w:tr>
      <w:tr>
        <w:tc>
          <w:tcPr/>
          <w:p>
            <w:pPr>
              <w:pStyle w:val="Compact"/>
              <w:jc w:val="left"/>
            </w:pPr>
            <w:r>
              <w:t xml:space="preserve">Automotive Line Redesign (Karaj)</w:t>
            </w:r>
          </w:p>
        </w:tc>
        <w:tc>
          <w:tcPr/>
          <w:p>
            <w:pPr>
              <w:pStyle w:val="Compact"/>
              <w:jc w:val="left"/>
            </w:pPr>
            <w:r>
              <w:t xml:space="preserve">34% reduction in production bottlenecks</w:t>
            </w:r>
          </w:p>
        </w:tc>
        <w:tc>
          <w:tcPr/>
          <w:p>
            <w:pPr>
              <w:pStyle w:val="Compact"/>
              <w:jc w:val="left"/>
            </w:pPr>
            <w:r>
              <w:t xml:space="preserve">+27% revenue per client; contract renewal at 15% premium</w:t>
            </w:r>
          </w:p>
        </w:tc>
      </w:tr>
      <w:tr>
        <w:tc>
          <w:tcPr/>
          <w:p>
            <w:pPr>
              <w:pStyle w:val="Compact"/>
              <w:jc w:val="left"/>
            </w:pPr>
            <w:r>
              <w:t xml:space="preserve">Supply Chain Digitalization (Tehran South Zone)</w:t>
            </w:r>
          </w:p>
        </w:tc>
        <w:tc>
          <w:tcPr/>
          <w:p>
            <w:pPr>
              <w:pStyle w:val="Compact"/>
              <w:jc w:val="left"/>
            </w:pPr>
            <w:r>
              <w:t xml:space="preserve">Inventory turnover improved by 41%</w:t>
            </w:r>
          </w:p>
        </w:tc>
        <w:tc>
          <w:tcPr/>
          <w:p>
            <w:pPr>
              <w:pStyle w:val="Compact"/>
              <w:jc w:val="left"/>
            </w:pPr>
            <w:r>
              <w:t xml:space="preserve">Secured follow-on $280K contract; client referred 3 new prospects</w:t>
            </w:r>
          </w:p>
        </w:tc>
      </w:tr>
      <w:tr>
        <w:tc>
          <w:tcPr/>
          <w:p>
            <w:pPr>
              <w:pStyle w:val="Compact"/>
              <w:jc w:val="left"/>
            </w:pPr>
            <w:r>
              <w:t xml:space="preserve">Energy Audit Program</w:t>
            </w:r>
          </w:p>
        </w:tc>
        <w:tc>
          <w:tcPr/>
          <w:p>
            <w:pPr>
              <w:pStyle w:val="Compact"/>
              <w:jc w:val="left"/>
            </w:pPr>
            <w:r>
              <w:t xml:space="preserve">Facilities reduced energy costs by 29% avg.</w:t>
            </w:r>
          </w:p>
        </w:tc>
        <w:tc>
          <w:tcPr/>
          <w:p>
            <w:pPr>
              <w:pStyle w:val="Compact"/>
              <w:jc w:val="left"/>
            </w:pPr>
            <w:r>
              <w:t xml:space="preserve">Generated $110K in upsell opportunities from existing accounts</w:t>
            </w:r>
          </w:p>
        </w:tc>
      </w:tr>
    </w:tbl>
    <w:bookmarkEnd w:id="22"/>
    <w:bookmarkStart w:id="23" w:name="Xa29052ec2eb47d06ec5ffca93464b3f88bf4ce9"/>
    <w:p>
      <w:pPr>
        <w:pStyle w:val="Heading2"/>
      </w:pPr>
      <w:r>
        <w:t xml:space="preserve">IV. Industrial Engineer: The Sales Catalyst in Tehran</w:t>
      </w:r>
    </w:p>
    <w:p>
      <w:pPr>
        <w:pStyle w:val="FirstParagraph"/>
      </w:pPr>
      <w:r>
        <w:t xml:space="preserve">The success of our Tehran operations hinges on the strategic deployment of certified Industrial Engineers who function as both technical advisors and sales enablers. Unlike traditional sales roles, our engineers:</w:t>
      </w:r>
    </w:p>
    <w:p>
      <w:pPr>
        <w:numPr>
          <w:ilvl w:val="0"/>
          <w:numId w:val="1003"/>
        </w:numPr>
        <w:pStyle w:val="Compact"/>
      </w:pPr>
      <w:r>
        <w:rPr>
          <w:bCs/>
          <w:b/>
        </w:rPr>
        <w:t xml:space="preserve">Speak the Client’s Language:</w:t>
      </w:r>
      <w:r>
        <w:t xml:space="preserve"> </w:t>
      </w:r>
      <w:r>
        <w:t xml:space="preserve">They translate complex efficiency metrics into tangible sales outcomes (e.g., "Reducing assembly time by 12% directly increases your quarterly revenue potential by $420K").</w:t>
      </w:r>
    </w:p>
    <w:p>
      <w:pPr>
        <w:numPr>
          <w:ilvl w:val="0"/>
          <w:numId w:val="1003"/>
        </w:numPr>
        <w:pStyle w:val="Compact"/>
      </w:pPr>
      <w:r>
        <w:rPr>
          <w:bCs/>
          <w:b/>
        </w:rPr>
        <w:t xml:space="preserve">Solve On-Site Pain Points:</w:t>
      </w:r>
      <w:r>
        <w:t xml:space="preserve"> </w:t>
      </w:r>
      <w:r>
        <w:t xml:space="preserve">During Q3, Tehran-based engineers identified unreported quality defects at a Tehran textile plant during site visits—leading to a $175K emergency contract.</w:t>
      </w:r>
    </w:p>
    <w:p>
      <w:pPr>
        <w:numPr>
          <w:ilvl w:val="0"/>
          <w:numId w:val="1003"/>
        </w:numPr>
        <w:pStyle w:val="Compact"/>
      </w:pPr>
      <w:r>
        <w:rPr>
          <w:bCs/>
          <w:b/>
        </w:rPr>
        <w:t xml:space="preserve">Build Trust Through Technical Credibility:</w:t>
      </w:r>
      <w:r>
        <w:t xml:space="preserve"> </w:t>
      </w:r>
      <w:r>
        <w:t xml:space="preserve">89% of new clients cited "engineering expertise" as the key factor in selecting us over competitors, particularly relevant in Iran’s quality-conscious industrial sector.</w:t>
      </w:r>
    </w:p>
    <w:bookmarkEnd w:id="23"/>
    <w:bookmarkStart w:id="24" w:name="Xdebac72e31c9711a947d599c240de5971026827"/>
    <w:p>
      <w:pPr>
        <w:pStyle w:val="Heading2"/>
      </w:pPr>
      <w:r>
        <w:t xml:space="preserve">V. Challenges &amp; Strategic Adjustments (Tehran Context)</w:t>
      </w:r>
    </w:p>
    <w:p>
      <w:pPr>
        <w:pStyle w:val="FirstParagraph"/>
      </w:pPr>
      <w:r>
        <w:t xml:space="preserve">Despite strong growth, we navigated critical challenges unique to Iran’s market:</w:t>
      </w:r>
    </w:p>
    <w:p>
      <w:pPr>
        <w:numPr>
          <w:ilvl w:val="0"/>
          <w:numId w:val="1004"/>
        </w:numPr>
        <w:pStyle w:val="Compact"/>
      </w:pPr>
      <w:r>
        <w:rPr>
          <w:bCs/>
          <w:b/>
        </w:rPr>
        <w:t xml:space="preserve">Currency Volatility:</w:t>
      </w:r>
      <w:r>
        <w:t xml:space="preserve"> </w:t>
      </w:r>
      <w:r>
        <w:t xml:space="preserve">17% of Q3 contracts were denominated in USD/EUR due to Rial instability. Our Industrial Engineer team worked with finance to structure value-based pricing (e.g., "Cost savings guarantee" clauses), securing deals while mitigating client risk.</w:t>
      </w:r>
    </w:p>
    <w:p>
      <w:pPr>
        <w:numPr>
          <w:ilvl w:val="0"/>
          <w:numId w:val="1004"/>
        </w:numPr>
        <w:pStyle w:val="Compact"/>
      </w:pPr>
      <w:r>
        <w:rPr>
          <w:bCs/>
          <w:b/>
        </w:rPr>
        <w:t xml:space="preserve">Logistics Constraints:</w:t>
      </w:r>
      <w:r>
        <w:t xml:space="preserve"> </w:t>
      </w:r>
      <w:r>
        <w:t xml:space="preserve">Port delays at Bandar-e Shahid Rajaee impacted raw material flow. Engineers redesigned just-in-time inventory systems for 8 clients, preventing potential production stoppages that would have cost $580K in lost sales.</w:t>
      </w:r>
    </w:p>
    <w:p>
      <w:pPr>
        <w:numPr>
          <w:ilvl w:val="0"/>
          <w:numId w:val="1004"/>
        </w:numPr>
        <w:pStyle w:val="Compact"/>
      </w:pPr>
      <w:r>
        <w:rPr>
          <w:bCs/>
          <w:b/>
        </w:rPr>
        <w:t xml:space="preserve">Talent Acquisition:</w:t>
      </w:r>
      <w:r>
        <w:t xml:space="preserve"> </w:t>
      </w:r>
      <w:r>
        <w:t xml:space="preserve">Shortage of certified Industrial Engineers in Tehran led to a 25% increase in training investment. We partnered with Sharif University of Technology to fast-track local talent, reducing hiring time by 40%.</w:t>
      </w:r>
    </w:p>
    <w:bookmarkEnd w:id="24"/>
    <w:bookmarkStart w:id="25" w:name="vi.-q4-strategy-sales-forecast"/>
    <w:p>
      <w:pPr>
        <w:pStyle w:val="Heading2"/>
      </w:pPr>
      <w:r>
        <w:t xml:space="preserve">VI. Q4 Strategy &amp; Sales Forecast</w:t>
      </w:r>
    </w:p>
    <w:p>
      <w:pPr>
        <w:pStyle w:val="FirstParagraph"/>
      </w:pPr>
      <w:r>
        <w:t xml:space="preserve">Building on Q3’s success, our Industrial Engineering team will prioritize:</w:t>
      </w:r>
    </w:p>
    <w:p>
      <w:pPr>
        <w:numPr>
          <w:ilvl w:val="0"/>
          <w:numId w:val="1005"/>
        </w:numPr>
        <w:pStyle w:val="Compact"/>
      </w:pPr>
      <w:r>
        <w:rPr>
          <w:bCs/>
          <w:b/>
        </w:rPr>
        <w:t xml:space="preserve">Targeting Iran’s New Industrial Zones:</w:t>
      </w:r>
      <w:r>
        <w:t xml:space="preserve"> </w:t>
      </w:r>
      <w:r>
        <w:t xml:space="preserve">Focus on Karaj and Tehran South for automotive/chemical projects (78% of pipeline opportunities).</w:t>
      </w:r>
    </w:p>
    <w:p>
      <w:pPr>
        <w:numPr>
          <w:ilvl w:val="0"/>
          <w:numId w:val="1005"/>
        </w:numPr>
        <w:pStyle w:val="Compact"/>
      </w:pPr>
      <w:r>
        <w:rPr>
          <w:bCs/>
          <w:b/>
        </w:rPr>
        <w:t xml:space="preserve">Pricing Innovation:</w:t>
      </w:r>
      <w:r>
        <w:t xml:space="preserve"> </w:t>
      </w:r>
      <w:r>
        <w:t xml:space="preserve">Introduce "Efficiency Revenue Share" model where 5-8% of client cost savings from our solutions becomes part of our recurring revenue.</w:t>
      </w:r>
    </w:p>
    <w:p>
      <w:pPr>
        <w:numPr>
          <w:ilvl w:val="0"/>
          <w:numId w:val="1005"/>
        </w:numPr>
        <w:pStyle w:val="Compact"/>
      </w:pPr>
      <w:r>
        <w:rPr>
          <w:bCs/>
          <w:b/>
        </w:rPr>
        <w:t xml:space="preserve">Local Partnerships:</w:t>
      </w:r>
      <w:r>
        <w:t xml:space="preserve"> </w:t>
      </w:r>
      <w:r>
        <w:t xml:space="preserve">Collaborate with Tehran Chamber of Commerce to co-host workshops on industrial optimization, generating 15+ qualified leads monthly.</w:t>
      </w:r>
    </w:p>
    <w:p>
      <w:pPr>
        <w:pStyle w:val="FirstParagraph"/>
      </w:pPr>
      <w:r>
        <w:rPr>
          <w:bCs/>
          <w:b/>
        </w:rPr>
        <w:t xml:space="preserve">Forecast: Q4 2023 Sales Target</w:t>
      </w:r>
      <w:r>
        <w:t xml:space="preserve">: $2.4M (projected 30% growth vs. Q3), driven by Industrial Engineer-led solutions for Tehran’s expanding manufacturing base and post-sanction recovery momentum.</w:t>
      </w:r>
    </w:p>
    <w:bookmarkEnd w:id="25"/>
    <w:bookmarkStart w:id="26" w:name="vii.-conclusion"/>
    <w:p>
      <w:pPr>
        <w:pStyle w:val="Heading2"/>
      </w:pPr>
      <w:r>
        <w:t xml:space="preserve">VII. Conclusion</w:t>
      </w:r>
    </w:p>
    <w:p>
      <w:pPr>
        <w:pStyle w:val="FirstParagraph"/>
      </w:pPr>
      <w:r>
        <w:t xml:space="preserve">The convergence of Iran’s industrial revitalization drive, our tailored Industrial Engineering expertise, and a hyper-localized sales strategy has established an unassailable competitive advantage in Tehran. This report underscores that Industrial Engineers are not merely service providers but revenue architects—directly translating technical excellence into sales outcomes. As Tehran accelerates its manufacturing transformation under national initiatives, our team’s ability to deliver measurable operational gains will remain the cornerstone of sustained growth. We project the Industrial Engineer-led model to capture 45%+ of new engineering service contracts in Tehran by Q2 2024.</w:t>
      </w:r>
    </w:p>
    <w:p>
      <w:pPr>
        <w:pStyle w:val="BodyText"/>
      </w:pPr>
      <w:r>
        <w:rPr>
          <w:bCs/>
          <w:b/>
        </w:rPr>
        <w:t xml:space="preserve">Prepared By:</w:t>
      </w:r>
      <w:r>
        <w:t xml:space="preserve"> </w:t>
      </w:r>
      <w:r>
        <w:t xml:space="preserve">Amir Reza Nouri, Head of Industrial Engineering Solutions, Iran Division</w:t>
      </w:r>
      <w:r>
        <w:br/>
      </w:r>
      <w:r>
        <w:rPr>
          <w:bCs/>
          <w:b/>
        </w:rPr>
        <w:t xml:space="preserve">Contact:</w:t>
      </w:r>
      <w:r>
        <w:t xml:space="preserve"> </w:t>
      </w:r>
      <w:r>
        <w:t xml:space="preserve">amir.nouri@industrialengineer-iran.com | +98 21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Industrial Engineering Sales Performance Report: Tehran Market</dc:title>
  <dc:creator/>
  <dc:language>en</dc:language>
  <cp:keywords/>
  <dcterms:created xsi:type="dcterms:W3CDTF">2026-07-20T18:35:06Z</dcterms:created>
  <dcterms:modified xsi:type="dcterms:W3CDTF">2026-07-20T18:35:06Z</dcterms:modified>
</cp:coreProperties>
</file>

<file path=docProps/custom.xml><?xml version="1.0" encoding="utf-8"?>
<Properties xmlns="http://schemas.openxmlformats.org/officeDocument/2006/custom-properties" xmlns:vt="http://schemas.openxmlformats.org/officeDocument/2006/docPropsVTypes"/>
</file>