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7" w:name="X1a144c47d646be887c1d2738ca0f4ed82262a34"/>
    <w:p>
      <w:pPr>
        <w:pStyle w:val="Heading1"/>
      </w:pPr>
      <w:r>
        <w:t xml:space="preserve">Industrial Engineer Sales Report: Driving Operational Excellence in Iraq Baghdad's Manufacturing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 Middle East Operations</w:t>
      </w:r>
      <w:r>
        <w:br/>
      </w:r>
      <w:r>
        <w:rPr>
          <w:bCs/>
          <w:b/>
        </w:rPr>
        <w:t xml:space="preserve">Location Focus:</w:t>
      </w:r>
      <w:r>
        <w:t xml:space="preserve"> </w:t>
      </w:r>
      <w:r>
        <w:t xml:space="preserve">Baghdad, Iraq</w:t>
      </w:r>
    </w:p>
    <w:bookmarkStart w:id="20" w:name="i.-executive-summary"/>
    <w:p>
      <w:pPr>
        <w:pStyle w:val="Heading2"/>
      </w:pPr>
      <w:r>
        <w:t xml:space="preserve">I. Executive Summary</w:t>
      </w:r>
    </w:p>
    <w:p>
      <w:pPr>
        <w:pStyle w:val="FirstParagraph"/>
      </w:pPr>
      <w:r>
        <w:t xml:space="preserve">This comprehensive Sales Report details the critical intersection between industrial engineering expertise and revenue growth within Baghdad's rapidly evolving manufacturing landscape. As Iraq's economic hub, Baghdad presents unprecedented opportunities for industrial advancement, yet requires specialized operational strategies to overcome unique regional challenges. The role of the Industrial Engineer has emerged as the cornerstone of sustainable sales performance across key sectors including oil &amp; gas infrastructure, food processing, and consumer goods manufacturing in Iraq Baghdad. This report demonstrates how strategic deployment of Industrial Engineers directly correlates with 32% YoY revenue growth for our regional portfolio, positioning us as market leaders in quality and efficiency within the Baghdad industrial ecosystem.</w:t>
      </w:r>
    </w:p>
    <w:bookmarkEnd w:id="20"/>
    <w:bookmarkStart w:id="21" w:name="X2613788f312da5b1b5b5fb1f61ed0d863852df7"/>
    <w:p>
      <w:pPr>
        <w:pStyle w:val="Heading2"/>
      </w:pPr>
      <w:r>
        <w:t xml:space="preserve">II. Market Context: Iraq Baghdad's Industrial Imperative</w:t>
      </w:r>
    </w:p>
    <w:p>
      <w:pPr>
        <w:pStyle w:val="FirstParagraph"/>
      </w:pPr>
      <w:r>
        <w:t xml:space="preserve">Baghdad's industrial sector represents a $4.7 billion annual market with 18% compound annual growth potential, driven by post-conflict reconstruction and government initiatives like the National Development Plan 2030. However, legacy infrastructure challenges—including 65% of manufacturing facilities operating below optimal capacity due to outdated processes—create both significant obstacles and opportunity windows for value-driven sales solutions. The Industrial Engineer serves as our primary catalyst in transforming these constraints into competitive advantages through data-driven process optimization. In Iraq Baghdad specifically, where energy costs consume 28% of operational budgets versus the global average of 15%, our engineers deliver immediate ROI by implementing energy-efficient production systems that directly enhance client profitability—a key sales differentiator in this price-sensitive market.</w:t>
      </w:r>
    </w:p>
    <w:bookmarkEnd w:id="21"/>
    <w:bookmarkStart w:id="22" w:name="X77619c095fe0501bb17f9ec5a4e6b17bdeca900"/>
    <w:p>
      <w:pPr>
        <w:pStyle w:val="Heading2"/>
      </w:pPr>
      <w:r>
        <w:t xml:space="preserve">III. Industrial Engineer Impact on Sales Performance</w:t>
      </w:r>
    </w:p>
    <w:p>
      <w:pPr>
        <w:pStyle w:val="FirstParagraph"/>
      </w:pPr>
      <w:r>
        <w:t xml:space="preserve">The integration of Industrial Engineers into our Baghdad sales teams has fundamentally reshaped client acquisition and retention strategies. Through direct field deployment across 14 major industrial sites in Baghdad (including the Al-Mashtal Food Processing Complex, Baqubah Petrochemical Plant, and Saddam City Manufacturing Hub), our engineers have:</w:t>
      </w:r>
    </w:p>
    <w:p>
      <w:pPr>
        <w:numPr>
          <w:ilvl w:val="0"/>
          <w:numId w:val="1001"/>
        </w:numPr>
        <w:pStyle w:val="Compact"/>
      </w:pPr>
      <w:r>
        <w:rPr>
          <w:bCs/>
          <w:b/>
        </w:rPr>
        <w:t xml:space="preserve">Reduced Client Acquisition Cycles by 40%</w:t>
      </w:r>
      <w:r>
        <w:t xml:space="preserve">: By conducting on-site process audits during sales engagements, Industrial Engineers identify immediate pain points (e.g., 37% material waste in textile facilities), allowing us to propose targeted solutions rather than generic proposals.</w:t>
      </w:r>
    </w:p>
    <w:p>
      <w:pPr>
        <w:numPr>
          <w:ilvl w:val="0"/>
          <w:numId w:val="1001"/>
        </w:numPr>
        <w:pStyle w:val="Compact"/>
      </w:pPr>
      <w:r>
        <w:rPr>
          <w:bCs/>
          <w:b/>
        </w:rPr>
        <w:t xml:space="preserve">Increased Average Contract Value by $220,000</w:t>
      </w:r>
      <w:r>
        <w:t xml:space="preserve">: Our engineers' technical credibility builds trust that converts initial inquiries into comprehensive system integration deals—evidenced by the recent $1.8M contract with Baghdad Steel Works for full production line optimization.</w:t>
      </w:r>
    </w:p>
    <w:p>
      <w:pPr>
        <w:numPr>
          <w:ilvl w:val="0"/>
          <w:numId w:val="1001"/>
        </w:numPr>
        <w:pStyle w:val="Compact"/>
      </w:pPr>
      <w:r>
        <w:rPr>
          <w:bCs/>
          <w:b/>
        </w:rPr>
        <w:t xml:space="preserve">Boosted Customer Retention to 94%</w:t>
      </w:r>
      <w:r>
        <w:t xml:space="preserve">: Post-implementation process monitoring by Industrial Engineers ensures continuous value delivery, reducing churn in a market where typical retention rates are 68%.</w:t>
      </w:r>
    </w:p>
    <w:bookmarkEnd w:id="22"/>
    <w:bookmarkStart w:id="23" w:name="Xbaebd4eef880af070db6fc1cf91d56cdcc69e20"/>
    <w:p>
      <w:pPr>
        <w:pStyle w:val="Heading2"/>
      </w:pPr>
      <w:r>
        <w:t xml:space="preserve">IV. Baghdad-Specific Sales Challenges &amp; Engineer-Driven Solutions</w:t>
      </w:r>
    </w:p>
    <w:p>
      <w:pPr>
        <w:pStyle w:val="FirstParagraph"/>
      </w:pPr>
      <w:r>
        <w:t xml:space="preserve">Operating within Iraq Baghdad demands tailored approaches to overcome region-specific barriers:</w:t>
      </w:r>
    </w:p>
    <w:p>
      <w:pPr>
        <w:pStyle w:val="BodyText"/>
      </w:pPr>
      <w:r>
        <w:t xml:space="preserve">Sales Challenge in Baghdad</w:t>
      </w:r>
    </w:p>
    <w:p>
      <w:pPr>
        <w:pStyle w:val="BodyText"/>
      </w:pPr>
      <w:r>
        <w:t xml:space="preserve">Industrial Engineer Solution</w:t>
      </w:r>
    </w:p>
    <w:p>
      <w:pPr>
        <w:pStyle w:val="BodyText"/>
      </w:pPr>
      <w:r>
        <w:t xml:space="preserve">Resulting Sales Impact</w:t>
      </w:r>
    </w:p>
    <w:p>
      <w:pPr>
        <w:pStyle w:val="BodyText"/>
      </w:pPr>
      <w:r>
        <w:rPr>
          <w:iCs/>
          <w:i/>
        </w:rPr>
        <w:t xml:space="preserve">Unreliable Power Supply (14-18 hrs/day outages)</w:t>
      </w:r>
    </w:p>
    <w:p>
      <w:pPr>
        <w:pStyle w:val="BodyText"/>
      </w:pPr>
      <w:r>
        <w:t xml:space="preserve">Designed hybrid energy systems with solar/battery backups for client production lines</w:t>
      </w:r>
    </w:p>
    <w:p>
      <w:pPr>
        <w:pStyle w:val="BodyText"/>
      </w:pPr>
      <w:r>
        <w:t xml:space="preserve">Won 7 contracts with critical infrastructure clients; 23% premium pricing justified by uptime guarantees</w:t>
      </w:r>
    </w:p>
    <w:p>
      <w:pPr>
        <w:pStyle w:val="BodyText"/>
      </w:pPr>
      <w:r>
        <w:rPr>
          <w:iCs/>
          <w:i/>
        </w:rPr>
        <w:t xml:space="preserve">Labor Skill Gaps in Technical Roles</w:t>
      </w:r>
    </w:p>
    <w:p>
      <w:pPr>
        <w:pStyle w:val="BodyText"/>
      </w:pPr>
      <w:r>
        <w:t xml:space="preserve">Developed on-site training modules integrated into our service packages</w:t>
      </w:r>
    </w:p>
    <w:p>
      <w:pPr>
        <w:pStyle w:val="BodyText"/>
      </w:pPr>
      <w:r>
        <w:t xml:space="preserve">Increased average sales cycle length by 2 weeks but raised client lifetime value by 35%</w:t>
      </w:r>
    </w:p>
    <w:p>
      <w:pPr>
        <w:pStyle w:val="BodyText"/>
      </w:pPr>
      <w:r>
        <w:rPr>
          <w:iCs/>
          <w:i/>
        </w:rPr>
        <w:t xml:space="preserve">Logistics Disruptions in Supply Chains</w:t>
      </w:r>
    </w:p>
    <w:p>
      <w:pPr>
        <w:pStyle w:val="BodyText"/>
      </w:pPr>
      <w:r>
        <w:t xml:space="preserve">Optimized warehouse layouts and routing algorithms for Baghdad's volatile traffic patterns</w:t>
      </w:r>
    </w:p>
    <w:p>
      <w:pPr>
        <w:pStyle w:val="BodyText"/>
      </w:pPr>
      <w:r>
        <w:rPr>
          <w:bCs/>
          <w:b/>
        </w:rPr>
        <w:t xml:space="preserve">Sales Impact:</w:t>
      </w:r>
      <w:r>
        <w:t xml:space="preserve"> </w:t>
      </w:r>
      <w:r>
        <w:t xml:space="preserve">Reduced client delivery delays by 52%, enabling 100% on-time shipment commitments in new contracts</w:t>
      </w:r>
    </w:p>
    <w:bookmarkEnd w:id="23"/>
    <w:bookmarkStart w:id="24" w:name="X9f9e77a81940554531a64ff851a1c18bae9b479"/>
    <w:p>
      <w:pPr>
        <w:pStyle w:val="Heading2"/>
      </w:pPr>
      <w:r>
        <w:t xml:space="preserve">V. Quantitative Sales Performance: Industrial Engineer Contribution</w:t>
      </w:r>
    </w:p>
    <w:p>
      <w:pPr>
        <w:pStyle w:val="FirstParagraph"/>
      </w:pPr>
      <w:r>
        <w:t xml:space="preserve">The direct correlation between Industrial Engineer deployment and revenue generation is undeniable in our Iraq Baghdad operations:</w:t>
      </w:r>
    </w:p>
    <w:p>
      <w:pPr>
        <w:numPr>
          <w:ilvl w:val="0"/>
          <w:numId w:val="1002"/>
        </w:numPr>
        <w:pStyle w:val="Compact"/>
      </w:pPr>
      <w:r>
        <w:rPr>
          <w:bCs/>
          <w:b/>
        </w:rPr>
        <w:t xml:space="preserve">Revenue Attribution:</w:t>
      </w:r>
      <w:r>
        <w:t xml:space="preserve"> </w:t>
      </w:r>
      <w:r>
        <w:t xml:space="preserve">78% of new sales in Q3 2023 originated from opportunities where an Industrial Engineer led the technical evaluation phase.</w:t>
      </w:r>
    </w:p>
    <w:p>
      <w:pPr>
        <w:numPr>
          <w:ilvl w:val="0"/>
          <w:numId w:val="1002"/>
        </w:numPr>
        <w:pStyle w:val="Compact"/>
      </w:pPr>
      <w:r>
        <w:rPr>
          <w:bCs/>
          <w:b/>
        </w:rPr>
        <w:t xml:space="preserve">Cross-Sell Success Rate:</w:t>
      </w:r>
      <w:r>
        <w:t xml:space="preserve"> </w:t>
      </w:r>
      <w:r>
        <w:t xml:space="preserve">Product lines requiring engineering integration (e.g., automated assembly systems) achieved 64% cross-sell rate versus 29% for standard equipment.</w:t>
      </w:r>
    </w:p>
    <w:p>
      <w:pPr>
        <w:numPr>
          <w:ilvl w:val="0"/>
          <w:numId w:val="1002"/>
        </w:numPr>
        <w:pStyle w:val="Compact"/>
      </w:pPr>
      <w:r>
        <w:rPr>
          <w:bCs/>
          <w:b/>
        </w:rPr>
        <w:t xml:space="preserve">Client Satisfaction (CSAT):</w:t>
      </w:r>
      <w:r>
        <w:t xml:space="preserve"> </w:t>
      </w:r>
      <w:r>
        <w:t xml:space="preserve">Clients working with our Baghdad Industrial Engineers reported CSAT scores of 8.7/10 vs. market average of 6.2, directly influencing referral rates to 31%.</w:t>
      </w:r>
    </w:p>
    <w:bookmarkEnd w:id="24"/>
    <w:bookmarkStart w:id="25" w:name="X0e03d05661404a2cc13c2f87a432789e04c90f7"/>
    <w:p>
      <w:pPr>
        <w:pStyle w:val="Heading2"/>
      </w:pPr>
      <w:r>
        <w:t xml:space="preserve">VI. Strategic Recommendations for Iraq Baghdad Expansion</w:t>
      </w:r>
    </w:p>
    <w:p>
      <w:pPr>
        <w:pStyle w:val="FirstParagraph"/>
      </w:pPr>
      <w:r>
        <w:t xml:space="preserve">To capitalize on Iraq Baghdad's industrial momentum, we recommend:</w:t>
      </w:r>
    </w:p>
    <w:p>
      <w:pPr>
        <w:numPr>
          <w:ilvl w:val="0"/>
          <w:numId w:val="1003"/>
        </w:numPr>
        <w:pStyle w:val="Compact"/>
      </w:pPr>
      <w:r>
        <w:rPr>
          <w:bCs/>
          <w:b/>
        </w:rPr>
        <w:t xml:space="preserve">Establish a Dedicated Baghdad Industrial Engineering Unit:</w:t>
      </w:r>
      <w:r>
        <w:t xml:space="preserve"> </w:t>
      </w:r>
      <w:r>
        <w:t xml:space="preserve">Create 3 new positions focused exclusively on the capital region, reporting directly to Regional Sales Director. This will enable deeper market specialization and faster response times.</w:t>
      </w:r>
    </w:p>
    <w:p>
      <w:pPr>
        <w:numPr>
          <w:ilvl w:val="0"/>
          <w:numId w:val="1003"/>
        </w:numPr>
        <w:pStyle w:val="Compact"/>
      </w:pPr>
      <w:r>
        <w:rPr>
          <w:bCs/>
          <w:b/>
        </w:rPr>
        <w:t xml:space="preserve">Develop Iraq-Specific Certification Programs:</w:t>
      </w:r>
      <w:r>
        <w:t xml:space="preserve"> </w:t>
      </w:r>
      <w:r>
        <w:t xml:space="preserve">Partner with Baghdad University to create tailored industrial engineering courses covering local regulatory frameworks (e.g., Iraqi Industrial Standards) and cultural business practices.</w:t>
      </w:r>
    </w:p>
    <w:p>
      <w:pPr>
        <w:numPr>
          <w:ilvl w:val="0"/>
          <w:numId w:val="1003"/>
        </w:numPr>
        <w:pStyle w:val="Compact"/>
      </w:pPr>
      <w:r>
        <w:rPr>
          <w:bCs/>
          <w:b/>
        </w:rPr>
        <w:t xml:space="preserve">Integrate AI-Driven Process Analytics:</w:t>
      </w:r>
      <w:r>
        <w:t xml:space="preserve"> </w:t>
      </w:r>
      <w:r>
        <w:t xml:space="preserve">Deploy predictive maintenance software in Baghdad facilities to demonstrate real-time efficiency gains during sales pitches—proven to shorten decision cycles by 35% in pilot programs.</w:t>
      </w:r>
    </w:p>
    <w:p>
      <w:pPr>
        <w:numPr>
          <w:ilvl w:val="0"/>
          <w:numId w:val="1003"/>
        </w:numPr>
        <w:pStyle w:val="Compact"/>
      </w:pPr>
      <w:r>
        <w:rPr>
          <w:bCs/>
          <w:b/>
        </w:rPr>
        <w:t xml:space="preserve">Build Government Partnership Channels:</w:t>
      </w:r>
      <w:r>
        <w:t xml:space="preserve"> </w:t>
      </w:r>
      <w:r>
        <w:t xml:space="preserve">Leverage the Industrial Engineer's technical credibility with Ministry of Industry &amp; Minerals officials to secure government tender opportunities requiring local expertise.</w:t>
      </w:r>
    </w:p>
    <w:bookmarkEnd w:id="25"/>
    <w:bookmarkStart w:id="26" w:name="X9d10f4e16abfc59a9afe9b23d1bbcc57d460aee"/>
    <w:p>
      <w:pPr>
        <w:pStyle w:val="Heading2"/>
      </w:pPr>
      <w:r>
        <w:t xml:space="preserve">VII. Conclusion: The Strategic Imperative of Industrial Engineering</w:t>
      </w:r>
    </w:p>
    <w:p>
      <w:pPr>
        <w:pStyle w:val="FirstParagraph"/>
      </w:pPr>
      <w:r>
        <w:t xml:space="preserve">This Sales Report unequivocally confirms that in Iraq Baghdad, the Industrial Engineer is no longer a support function but the primary revenue driver for our manufacturing solutions portfolio. As Baghdad transitions from post-conflict recovery to sustainable industrial development, our engineers transform operational challenges into compelling sales narratives—proving that efficiency isn't just about cost reduction; it's about creating measurable economic value for Iraqi businesses. The $220,000 average contract value increase and 94% retention rate we've achieved demonstrate that investing in Industrial Engineer capabilities delivers outsized returns in Iraq Baghdad's market. We strongly recommend prioritizing this role as the core of our sales strategy across all future expansion initiatives within the country. For Baghdad's industrial renaissance to be successful, it must be engineered with precision—and that is where our sales excellence begins.</w:t>
      </w:r>
    </w:p>
    <w:p>
      <w:pPr>
        <w:pStyle w:val="BodyText"/>
      </w:pPr>
      <w:r>
        <w:rPr>
          <w:bCs/>
          <w:b/>
        </w:rPr>
        <w:t xml:space="preserve">Prepared By:</w:t>
      </w:r>
      <w:r>
        <w:t xml:space="preserve"> </w:t>
      </w:r>
      <w:r>
        <w:t xml:space="preserve">Regional Sales Strategy Team</w:t>
      </w:r>
      <w:r>
        <w:br/>
      </w:r>
      <w:r>
        <w:rPr>
          <w:bCs/>
          <w:b/>
        </w:rPr>
        <w:t xml:space="preserve">Contact:</w:t>
      </w:r>
      <w:r>
        <w:t xml:space="preserve"> </w:t>
      </w:r>
      <w:r>
        <w:t xml:space="preserve">strategic.sales@ourcompany.com</w:t>
      </w:r>
      <w:r>
        <w:br/>
      </w:r>
      <w:r>
        <w:rPr>
          <w:bCs/>
          <w:b/>
        </w:rPr>
        <w:t xml:space="preserve">Confidentiality Notice:</w:t>
      </w:r>
      <w:r>
        <w:t xml:space="preserve"> </w:t>
      </w:r>
      <w:r>
        <w:t xml:space="preserve">This document contains proprietary sales data for Iraq Baghdad operations and may not be distributed without authorization from the Middle East Regional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Iraq Baghdad Market Analysis</dc:title>
  <dc:creator/>
  <dc:language>en</dc:language>
  <cp:keywords/>
  <dcterms:created xsi:type="dcterms:W3CDTF">2025-12-11T03:21:18Z</dcterms:created>
  <dcterms:modified xsi:type="dcterms:W3CDTF">2025-12-11T03:21:18Z</dcterms:modified>
</cp:coreProperties>
</file>

<file path=docProps/custom.xml><?xml version="1.0" encoding="utf-8"?>
<Properties xmlns="http://schemas.openxmlformats.org/officeDocument/2006/custom-properties" xmlns:vt="http://schemas.openxmlformats.org/officeDocument/2006/docPropsVTypes"/>
</file>