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Kuwait</w:t>
      </w:r>
      <w:r>
        <w:t xml:space="preserve"> </w:t>
      </w:r>
      <w:r>
        <w:t xml:space="preserve">City</w:t>
      </w:r>
      <w:r>
        <w:t xml:space="preserve"> </w:t>
      </w:r>
      <w:r>
        <w:t xml:space="preserve">Market</w:t>
      </w:r>
    </w:p>
    <w:bookmarkStart w:id="27" w:name="X37d388329b4cb265d67a2a6b75d143aff8f43b7"/>
    <w:p>
      <w:pPr>
        <w:pStyle w:val="Heading1"/>
      </w:pPr>
      <w:r>
        <w:t xml:space="preserve">Comprehensive Sales Report: Industrial Engineering Solutions Driving Growth in Kuwait City (Q3 2024)</w:t>
      </w:r>
    </w:p>
    <w:p>
      <w:pPr>
        <w:pStyle w:val="FirstParagraph"/>
      </w:pPr>
      <w:r>
        <w:rPr>
          <w:bCs/>
          <w:b/>
        </w:rPr>
        <w:t xml:space="preserve">Prepared For:</w:t>
      </w:r>
      <w:r>
        <w:t xml:space="preserve"> </w:t>
      </w:r>
      <w:r>
        <w:t xml:space="preserve">Executive Leadership, Kuwait City Operations Division</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Purpose:</w:t>
      </w:r>
      <w:r>
        <w:t xml:space="preserve"> </w:t>
      </w:r>
      <w:r>
        <w:t xml:space="preserve">To evaluate the impact of Industrial Engineering expertise on sales performance within Kuwait City's evolving industrial landscape</w:t>
      </w:r>
    </w:p>
    <w:bookmarkStart w:id="20" w:name="i.-executive-summary"/>
    <w:p>
      <w:pPr>
        <w:pStyle w:val="Heading2"/>
      </w:pPr>
      <w:r>
        <w:t xml:space="preserve">I. Executive Summary</w:t>
      </w:r>
    </w:p>
    <w:p>
      <w:pPr>
        <w:pStyle w:val="FirstParagraph"/>
      </w:pPr>
      <w:r>
        <w:t xml:space="preserve">This report details the critical role of the</w:t>
      </w:r>
      <w:r>
        <w:t xml:space="preserve"> </w:t>
      </w:r>
      <w:r>
        <w:rPr>
          <w:iCs/>
          <w:i/>
        </w:rPr>
        <w:t xml:space="preserve">Industrial Engineer</w:t>
      </w:r>
      <w:r>
        <w:t xml:space="preserve"> </w:t>
      </w:r>
      <w:r>
        <w:t xml:space="preserve">in accelerating sales velocity and securing high-value contracts across Kuwait City's strategic sectors. In Q3 2024, our Industrial Engineering team directly contributed to a 37% year-over-year increase in service contracts within Kuwait City, exceeding regional targets by 15%. The synergy between technical engineering capabilities and sales strategy has positioned us as the preferred partner for major industrial clients in the Gulf region. This success is deeply rooted in understanding Kuwait City's unique economic priorities, including Vision 2035 diversification initiatives and the booming manufacturing sector centered in Al-Salmiya Industrial Area.</w:t>
      </w:r>
    </w:p>
    <w:bookmarkEnd w:id="20"/>
    <w:bookmarkStart w:id="21" w:name="X51149430247077a9a2e344948025b0310cd333f"/>
    <w:p>
      <w:pPr>
        <w:pStyle w:val="Heading2"/>
      </w:pPr>
      <w:r>
        <w:t xml:space="preserve">II. Kuwait City Market Analysis: Sales Opportunity Context</w:t>
      </w:r>
    </w:p>
    <w:p>
      <w:pPr>
        <w:pStyle w:val="FirstParagraph"/>
      </w:pPr>
      <w:r>
        <w:t xml:space="preserve">Kuwait City remains the undisputed industrial and commercial nucleus of Kuwait, hosting 68% of all national manufacturing capacity. Recent government investments in infrastructure (e.g., New Kuwait City development, Mubarak Al-Kabir Port expansion) have created unprecedented demand for optimized industrial operations. Our sales data confirms that 82% of enterprise clients in Kuwait City now prioritize vendors with demonstrable Industrial Engineering capabilities when selecting partners for:</w:t>
      </w:r>
    </w:p>
    <w:p>
      <w:pPr>
        <w:numPr>
          <w:ilvl w:val="0"/>
          <w:numId w:val="1001"/>
        </w:numPr>
        <w:pStyle w:val="Compact"/>
      </w:pPr>
      <w:r>
        <w:t xml:space="preserve">Supply Chain Optimization (32% of new contracts)</w:t>
      </w:r>
    </w:p>
    <w:p>
      <w:pPr>
        <w:numPr>
          <w:ilvl w:val="0"/>
          <w:numId w:val="1001"/>
        </w:numPr>
        <w:pStyle w:val="Compact"/>
      </w:pPr>
      <w:r>
        <w:t xml:space="preserve">Smart Factory Implementations (28%)</w:t>
      </w:r>
    </w:p>
    <w:p>
      <w:pPr>
        <w:numPr>
          <w:ilvl w:val="0"/>
          <w:numId w:val="1001"/>
        </w:numPr>
        <w:pStyle w:val="Compact"/>
      </w:pPr>
      <w:r>
        <w:t xml:space="preserve">Logistics Hub Management (19%)</w:t>
      </w:r>
    </w:p>
    <w:p>
      <w:pPr>
        <w:numPr>
          <w:ilvl w:val="0"/>
          <w:numId w:val="1001"/>
        </w:numPr>
        <w:pStyle w:val="Compact"/>
      </w:pPr>
      <w:r>
        <w:t xml:space="preserve">Retail &amp; Distribution Center Modernization (16%)</w:t>
      </w:r>
    </w:p>
    <w:p>
      <w:pPr>
        <w:pStyle w:val="FirstParagraph"/>
      </w:pPr>
      <w:r>
        <w:t xml:space="preserve">The Kuwait City industrial sector faces acute pressure to reduce operational costs by 20% within 5 years (per Ministry of Commerce data). This pain point directly aligns with the core value proposition of our Industrial Engineer team, who translate complex technical solutions into clear ROI narratives for sales presentations. For instance, our proposal for a major oil &amp; gas logistics client in Kuwait City utilized Industrial Engineering analysis to reduce warehouse throughput time by 41%, forming the cornerstone of a $2.3M contract.</w:t>
      </w:r>
    </w:p>
    <w:bookmarkEnd w:id="21"/>
    <w:bookmarkStart w:id="22" w:name="Xab761adf9774ef61e18d3c9618b0d8a55cea53f"/>
    <w:p>
      <w:pPr>
        <w:pStyle w:val="Heading2"/>
      </w:pPr>
      <w:r>
        <w:t xml:space="preserve">III. The Industrial Engineer as Strategic Sales Driver</w:t>
      </w:r>
    </w:p>
    <w:p>
      <w:pPr>
        <w:pStyle w:val="FirstParagraph"/>
      </w:pPr>
      <w:r>
        <w:t xml:space="preserve">This quarter marked a paradigm shift: our</w:t>
      </w:r>
      <w:r>
        <w:t xml:space="preserve"> </w:t>
      </w:r>
      <w:r>
        <w:rPr>
          <w:iCs/>
          <w:i/>
        </w:rPr>
        <w:t xml:space="preserve">Industrial Engineer</w:t>
      </w:r>
      <w:r>
        <w:t xml:space="preserve"> </w:t>
      </w:r>
      <w:r>
        <w:t xml:space="preserve">is no longer a backend support function but the central figure in sales cycle progression. Key contributions include:</w:t>
      </w:r>
    </w:p>
    <w:p>
      <w:pPr>
        <w:numPr>
          <w:ilvl w:val="0"/>
          <w:numId w:val="1002"/>
        </w:numPr>
        <w:pStyle w:val="Compact"/>
      </w:pPr>
      <w:r>
        <w:rPr>
          <w:bCs/>
          <w:b/>
        </w:rPr>
        <w:t xml:space="preserve">Tech-Enabled Proposals:</w:t>
      </w:r>
      <w:r>
        <w:t xml:space="preserve"> </w:t>
      </w:r>
      <w:r>
        <w:t xml:space="preserve">Industrial Engineers co-created 100% of RFPs for strategic accounts in Kuwait City, embedding process simulation data (using Siemens NX and AnyLogic) to prove efficiency gains before contract signing. This reduced sales cycle time by 33%.</w:t>
      </w:r>
    </w:p>
    <w:p>
      <w:pPr>
        <w:numPr>
          <w:ilvl w:val="0"/>
          <w:numId w:val="1002"/>
        </w:numPr>
        <w:pStyle w:val="Compact"/>
      </w:pPr>
      <w:r>
        <w:rPr>
          <w:bCs/>
          <w:b/>
        </w:rPr>
        <w:t xml:space="preserve">Client Trust Building:</w:t>
      </w:r>
      <w:r>
        <w:t xml:space="preserve"> </w:t>
      </w:r>
      <w:r>
        <w:t xml:space="preserve">During site visits at Kuwait City's Safat Industrial Area facilities, Engineers identified operational bottlenecks that sales teams could not detect. This technical credibility increased close rates on complex bids from 42% to 69%.</w:t>
      </w:r>
    </w:p>
    <w:p>
      <w:pPr>
        <w:numPr>
          <w:ilvl w:val="0"/>
          <w:numId w:val="1002"/>
        </w:numPr>
        <w:pStyle w:val="Compact"/>
      </w:pPr>
      <w:r>
        <w:rPr>
          <w:bCs/>
          <w:b/>
        </w:rPr>
        <w:t xml:space="preserve">Custom Solution Architecture:</w:t>
      </w:r>
      <w:r>
        <w:t xml:space="preserve"> </w:t>
      </w:r>
      <w:r>
        <w:t xml:space="preserve">For the Kuwait National Food Processing Project (Kuwait City Phase II), our Industrial Engineer designed a modular production line layout that reduced client CAPEX by $850K while meeting strict Ministry of Health compliance standards – a differentiator in competitive bidding.</w:t>
      </w:r>
    </w:p>
    <w:bookmarkEnd w:id="22"/>
    <w:bookmarkStart w:id="23" w:name="X6ea37838132bc7f32a822fa8474a3c2fe978438"/>
    <w:p>
      <w:pPr>
        <w:pStyle w:val="Heading2"/>
      </w:pPr>
      <w:r>
        <w:t xml:space="preserve">IV. Key Sales Metrics: Kuwait City Performance</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Industrial Engineering-Driven Contracts (Kuwait City)</w:t>
      </w:r>
    </w:p>
    <w:p>
      <w:pPr>
        <w:pStyle w:val="BodyText"/>
      </w:pPr>
      <w:r>
        <w:t xml:space="preserve">$18.7M</w:t>
      </w:r>
    </w:p>
    <w:p>
      <w:pPr>
        <w:pStyle w:val="BodyText"/>
      </w:pPr>
      <w:r>
        <w:t xml:space="preserve">$13.6M</w:t>
      </w:r>
    </w:p>
    <w:p>
      <w:pPr>
        <w:pStyle w:val="BodyText"/>
      </w:pPr>
      <w:r>
        <w:t xml:space="preserve">+37.5%</w:t>
      </w:r>
    </w:p>
    <w:p>
      <w:pPr>
        <w:pStyle w:val="BodyText"/>
      </w:pPr>
      <w:r>
        <w:t xml:space="preserve">Average Contract Value (ACV)</w:t>
      </w:r>
    </w:p>
    <w:p>
      <w:pPr>
        <w:pStyle w:val="BodyText"/>
      </w:pPr>
      <w:r>
        <w:t xml:space="preserve">$242K</w:t>
      </w:r>
    </w:p>
    <w:p>
      <w:pPr>
        <w:pStyle w:val="BodyText"/>
      </w:pPr>
      <w:r>
        <w:t xml:space="preserve">&lt;</w:t>
      </w:r>
    </w:p>
    <w:p>
      <w:pPr>
        <w:pStyle w:val="BodyText"/>
      </w:pPr>
      <w:r>
        <w:t xml:space="preserve">$198K</w:t>
      </w:r>
      <w:r>
        <w:rPr>
          <w:bCs/>
          <w:b/>
        </w:rPr>
        <w:t xml:space="preserve">+</w:t>
      </w:r>
      <w:r>
        <w:t xml:space="preserve">22.2%</w:t>
      </w:r>
    </w:p>
    <w:p>
      <w:pPr>
        <w:pStyle w:val="BodyText"/>
      </w:pPr>
      <w:r>
        <w:t xml:space="preserve">Client Retention Rate (Industrial Engineering Services)</w:t>
      </w:r>
    </w:p>
    <w:p>
      <w:pPr>
        <w:pStyle w:val="BodyText"/>
      </w:pPr>
      <w:r>
        <w:t xml:space="preserve">94%</w:t>
      </w:r>
    </w:p>
    <w:p>
      <w:pPr>
        <w:pStyle w:val="BodyText"/>
      </w:pPr>
      <w:r>
        <w:t xml:space="preserve">86%</w:t>
      </w:r>
      <w:r>
        <w:rPr>
          <w:bCs/>
          <w:b/>
        </w:rPr>
        <w:t xml:space="preserve">+8 pts</w:t>
      </w:r>
    </w:p>
    <w:p>
      <w:pPr>
        <w:pStyle w:val="BodyText"/>
      </w:pPr>
      <w:r>
        <w:t xml:space="preserve">Sales Cycle Duration (Days)</w:t>
      </w:r>
    </w:p>
    <w:p>
      <w:pPr>
        <w:pStyle w:val="BodyText"/>
      </w:pPr>
      <w:r>
        <w:t xml:space="preserve">52 days</w:t>
      </w:r>
    </w:p>
    <w:p>
      <w:pPr>
        <w:pStyle w:val="BodyText"/>
      </w:pPr>
      <w:r>
        <w:t xml:space="preserve">78 days</w:t>
      </w:r>
      <w:r>
        <w:rPr>
          <w:bCs/>
          <w:b/>
        </w:rPr>
        <w:t xml:space="preserve">-33.3%</w:t>
      </w:r>
    </w:p>
    <w:bookmarkEnd w:id="23"/>
    <w:bookmarkStart w:id="24" w:name="X4da517593bec2810fd7bd3cc9095f1584bf94b5"/>
    <w:p>
      <w:pPr>
        <w:pStyle w:val="Heading2"/>
      </w:pPr>
      <w:r>
        <w:t xml:space="preserve">V. Case Study: Kuwait City Port Authority Logistics Overhaul</w:t>
      </w:r>
    </w:p>
    <w:p>
      <w:pPr>
        <w:pStyle w:val="FirstParagraph"/>
      </w:pPr>
      <w:r>
        <w:t xml:space="preserve">This $4.1M contract exemplifies the Industrial Engineer's impact on sales outcomes in Kuwait City:</w:t>
      </w:r>
    </w:p>
    <w:p>
      <w:pPr>
        <w:pStyle w:val="BodyText"/>
      </w:pPr>
      <w:r>
        <w:rPr>
          <w:iCs/>
          <w:i/>
        </w:rPr>
        <w:t xml:space="preserve">Client Challenge:</w:t>
      </w:r>
      <w:r>
        <w:t xml:space="preserve"> </w:t>
      </w:r>
      <w:r>
        <w:t xml:space="preserve">Mubarak Al-Kabir Port faced 37% container dwell time due to inefficient yard management, risking non-compliance with GCC trade regulations.</w:t>
      </w:r>
    </w:p>
    <w:p>
      <w:pPr>
        <w:pStyle w:val="BodyText"/>
      </w:pPr>
      <w:r>
        <w:rPr>
          <w:iCs/>
          <w:i/>
        </w:rPr>
        <w:t xml:space="preserve">Sales Strategy:</w:t>
      </w:r>
      <w:r>
        <w:t xml:space="preserve"> </w:t>
      </w:r>
      <w:r>
        <w:t xml:space="preserve">Our Industrial Engineer conducted a 2-week process audit at the port (Kuwait City's primary gateway), generating data-driven visualizations showing how AI-driven slot allocation could reduce dwell time by 52%. This formed the technical foundation of our proposal.</w:t>
      </w:r>
    </w:p>
    <w:p>
      <w:pPr>
        <w:pStyle w:val="BodyText"/>
      </w:pPr>
      <w:r>
        <w:rPr>
          <w:iCs/>
          <w:i/>
        </w:rPr>
        <w:t xml:space="preserve">Result:</w:t>
      </w:r>
      <w:r>
        <w:t xml:space="preserve"> </w:t>
      </w:r>
      <w:r>
        <w:t xml:space="preserve">We secured the contract against two regional competitors. The Industrial Engineer is now embedded in the project team, with monthly sales follow-ups generating $1.2M in add-on service contracts within Q3 2024.</w:t>
      </w:r>
    </w:p>
    <w:bookmarkEnd w:id="24"/>
    <w:bookmarkStart w:id="25" w:name="Xfe9d5466acce96f843df833c218047302b9e271"/>
    <w:p>
      <w:pPr>
        <w:pStyle w:val="Heading2"/>
      </w:pPr>
      <w:r>
        <w:t xml:space="preserve">VI. Challenges &amp; Strategic Recommendations for Kuwait City Market</w:t>
      </w:r>
    </w:p>
    <w:p>
      <w:pPr>
        <w:pStyle w:val="FirstParagraph"/>
      </w:pPr>
      <w:r>
        <w:t xml:space="preserve">Despite strong performance, three critical challenges require immediate action to sustain growth:</w:t>
      </w:r>
    </w:p>
    <w:p>
      <w:pPr>
        <w:numPr>
          <w:ilvl w:val="0"/>
          <w:numId w:val="1003"/>
        </w:numPr>
        <w:pStyle w:val="Compact"/>
      </w:pPr>
      <w:r>
        <w:rPr>
          <w:bCs/>
          <w:b/>
        </w:rPr>
        <w:t xml:space="preserve">Talent Scarcity:</w:t>
      </w:r>
      <w:r>
        <w:t xml:space="preserve"> </w:t>
      </w:r>
      <w:r>
        <w:t xml:space="preserve">73% of industrial engineering roles in Kuwait City remain unfilled due to competition from oil &amp; gas majors. Recommendation: Partner with Kuwait University for a dedicated Industrial Engineering talent pipeline program targeting female graduates (aligning with National Strategy for Women's Participation).</w:t>
      </w:r>
    </w:p>
    <w:p>
      <w:pPr>
        <w:numPr>
          <w:ilvl w:val="0"/>
          <w:numId w:val="1003"/>
        </w:numPr>
        <w:pStyle w:val="Compact"/>
      </w:pPr>
      <w:r>
        <w:rPr>
          <w:bCs/>
          <w:b/>
        </w:rPr>
        <w:t xml:space="preserve">Cultural Nuances:</w:t>
      </w:r>
      <w:r>
        <w:t xml:space="preserve"> </w:t>
      </w:r>
      <w:r>
        <w:t xml:space="preserve">Sales teams reported hesitation in presenting technical data during initial meetings. Recommendation: Integrate cultural training on Kuwait City business etiquette into Industrial Engineer sales readiness protocols.</w:t>
      </w:r>
    </w:p>
    <w:p>
      <w:pPr>
        <w:numPr>
          <w:ilvl w:val="0"/>
          <w:numId w:val="1003"/>
        </w:numPr>
        <w:pStyle w:val="Compact"/>
      </w:pPr>
      <w:r>
        <w:rPr>
          <w:bCs/>
          <w:b/>
        </w:rPr>
        <w:t xml:space="preserve">Regulatory Complexity:</w:t>
      </w:r>
      <w:r>
        <w:t xml:space="preserve"> </w:t>
      </w:r>
      <w:r>
        <w:t xml:space="preserve">New Ministry of Commerce sustainability mandates (effective Q1 2025) require engineering solutions to include carbon footprint analysis. Recommendation: Develop a "Kuwait City Compliance Module" within our Industrial Engineering toolkit for future proposals.</w:t>
      </w:r>
    </w:p>
    <w:bookmarkEnd w:id="25"/>
    <w:bookmarkStart w:id="26" w:name="Xbed72bc357584053ede239d995e522910b3a521"/>
    <w:p>
      <w:pPr>
        <w:pStyle w:val="Heading2"/>
      </w:pPr>
      <w:r>
        <w:t xml:space="preserve">VII. Conclusion: The Industrial Engineer as Kuwait City's Growth Catalyst</w:t>
      </w:r>
    </w:p>
    <w:p>
      <w:pPr>
        <w:pStyle w:val="FirstParagraph"/>
      </w:pPr>
      <w:r>
        <w:t xml:space="preserve">This quarter unequivocally demonstrates that in the Kuwait City industrial ecosystem, the</w:t>
      </w:r>
      <w:r>
        <w:t xml:space="preserve"> </w:t>
      </w:r>
      <w:r>
        <w:rPr>
          <w:iCs/>
          <w:i/>
        </w:rPr>
        <w:t xml:space="preserve">Industrial Engineer</w:t>
      </w:r>
      <w:r>
        <w:t xml:space="preserve"> </w:t>
      </w:r>
      <w:r>
        <w:t xml:space="preserve">is not merely a technical role but the most powerful sales asset. Our data confirms that solutions co-created by Industrial Engineers command premium pricing (18% higher average contract value) and secure long-term relationships critical for penetrating Kuwait's highly relationship-driven market. As Kuwait City advances toward Vision 2035 with its $17B industrial investment plan, the strategic integration of Industrial Engineering expertise into our sales process is no longer optional—it is the cornerstone of sustainable growth.</w:t>
      </w:r>
    </w:p>
    <w:p>
      <w:pPr>
        <w:pStyle w:val="BodyText"/>
      </w:pPr>
      <w:r>
        <w:t xml:space="preserve">For Q4 2024, we propose doubling down on: (1) Kuwait City-specific engineering certifications (e.g., KIA Sustainability Accreditation), (2) dedicated Industrial Engineer "market intelligence" teams in Kuwait City, and (3) quarterly sales-engineering workshops with key clients at the Al-Kuwait Convention Center. This focused approach will ensure our Industrial Engineering capability directly fuels the next phase of market leadership within Kuwait City.</w:t>
      </w:r>
    </w:p>
    <w:p>
      <w:pPr>
        <w:pStyle w:val="BodyText"/>
      </w:pPr>
      <w:r>
        <w:rPr>
          <w:bCs/>
          <w:b/>
        </w:rPr>
        <w:t xml:space="preserve">Prepared By:</w:t>
      </w:r>
      <w:r>
        <w:t xml:space="preserve"> </w:t>
      </w:r>
      <w:r>
        <w:t xml:space="preserve">Sales &amp; Strategy Division, Gulf Operations</w:t>
      </w:r>
      <w:r>
        <w:br/>
      </w:r>
      <w:r>
        <w:rPr>
          <w:bCs/>
          <w:b/>
        </w:rPr>
        <w:t xml:space="preserve">Contact:</w:t>
      </w:r>
      <w:r>
        <w:t xml:space="preserve"> </w:t>
      </w:r>
      <w:r>
        <w:t xml:space="preserve">Ahmed Al-Sayed | ahmed.alsayed@company.com | +965 2244 0811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Kuwait City Market</dc:title>
  <dc:creator/>
  <dc:language>en</dc:language>
  <cp:keywords/>
  <dcterms:created xsi:type="dcterms:W3CDTF">2026-07-23T11:46:12Z</dcterms:created>
  <dcterms:modified xsi:type="dcterms:W3CDTF">2026-07-23T11:46:12Z</dcterms:modified>
</cp:coreProperties>
</file>

<file path=docProps/custom.xml><?xml version="1.0" encoding="utf-8"?>
<Properties xmlns="http://schemas.openxmlformats.org/officeDocument/2006/custom-properties" xmlns:vt="http://schemas.openxmlformats.org/officeDocument/2006/docPropsVTypes"/>
</file>