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Qatar</w:t>
      </w:r>
      <w:r>
        <w:t xml:space="preserve"> </w:t>
      </w:r>
      <w:r>
        <w:t xml:space="preserve">Doha</w:t>
      </w:r>
    </w:p>
    <w:bookmarkStart w:id="30" w:name="X719dfc583d25672ed8b7cfa3f566efb0d62f76a"/>
    <w:p>
      <w:pPr>
        <w:pStyle w:val="Heading1"/>
      </w:pPr>
      <w:r>
        <w:t xml:space="preserve">Industrial Engineering Sales Performance Report: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Qatar Doha Industrial Development Authority</w:t>
      </w:r>
      <w:r>
        <w:br/>
      </w:r>
      <w:r>
        <w:rPr>
          <w:bCs/>
          <w:b/>
        </w:rPr>
        <w:t xml:space="preserve">Prepared By:</w:t>
      </w:r>
      <w:r>
        <w:t xml:space="preserve"> </w:t>
      </w:r>
      <w:r>
        <w:t xml:space="preserve">Global Sales &amp; Operations Analytics Team</w:t>
      </w:r>
    </w:p>
    <w:bookmarkStart w:id="20" w:name="i.-executive-summary"/>
    <w:p>
      <w:pPr>
        <w:pStyle w:val="Heading2"/>
      </w:pPr>
      <w:r>
        <w:t xml:space="preserve">I. Executive Summary</w:t>
      </w:r>
    </w:p>
    <w:p>
      <w:pPr>
        <w:pStyle w:val="FirstParagraph"/>
      </w:pPr>
      <w:r>
        <w:t xml:space="preserve">This comprehensive Sales Report details the critical contributions of our Industrial Engineer to driving revenue growth and operational excellence across Qatar Doha's industrial sector. The report demonstrates how strategic industrial engineering interventions directly amplified sales performance in one of the world's fastest-growing manufacturing hubs. In Q3 2023 alone, sales increased by 18.7% year-over-year, with our Industrial Engineer implementing solutions that reduced production bottlenecks by 34% and improved on-time delivery rates to 96.5% – significantly exceeding Qatar Doha market benchmarks.</w:t>
      </w:r>
    </w:p>
    <w:p>
      <w:pPr>
        <w:pStyle w:val="BodyText"/>
      </w:pPr>
      <w:r>
        <w:rPr>
          <w:bCs/>
          <w:b/>
        </w:rPr>
        <w:t xml:space="preserve">Key Achievement:</w:t>
      </w:r>
      <w:r>
        <w:t xml:space="preserve"> </w:t>
      </w:r>
      <w:r>
        <w:t xml:space="preserve">The Industrial Engineer's optimization of the Al Khobar Manufacturing Plant (Doha Industrial Area) directly contributed to $4.2M in new sales contracts within six months, establishing Qatar Doha as our highest-performing regional market for industrial equipment solutions.</w:t>
      </w:r>
    </w:p>
    <w:bookmarkEnd w:id="20"/>
    <w:bookmarkStart w:id="21" w:name="X79fb278e12bef9c0ef404f9c3b6e733ee411fa5"/>
    <w:p>
      <w:pPr>
        <w:pStyle w:val="Heading2"/>
      </w:pPr>
      <w:r>
        <w:t xml:space="preserve">II. Market Context: Qatar Doha Industrial Landscape</w:t>
      </w:r>
    </w:p>
    <w:p>
      <w:pPr>
        <w:pStyle w:val="FirstParagraph"/>
      </w:pPr>
      <w:r>
        <w:t xml:space="preserve">The industrial sector in Qatar Doha represents a $37B strategic priority under National Vision 2030, with manufacturing growth projected at 11.2% annually through 2030. This Sales Report analyzes performance across key verticals: petrochemicals (45% market share), food processing (28%), and construction materials (19%). Our Industrial Engineer's work specifically targeted high-growth segments like pharmaceutical manufacturing and renewable energy component production, where demand surged by 27% in Q3.</w:t>
      </w:r>
    </w:p>
    <w:bookmarkEnd w:id="21"/>
    <w:bookmarkStart w:id="22" w:name="X13647964af8ffee579d91ef90d5b3779a8d369e"/>
    <w:p>
      <w:pPr>
        <w:pStyle w:val="Heading2"/>
      </w:pPr>
      <w:r>
        <w:t xml:space="preserve">III. Sales Performance Metrics: Qatar Doha Focus</w:t>
      </w:r>
    </w:p>
    <w:p>
      <w:pPr>
        <w:pStyle w:val="FirstParagraph"/>
      </w:pPr>
      <w:r>
        <w:t xml:space="preserve">Key Performance Indicator</w:t>
      </w:r>
    </w:p>
    <w:p>
      <w:pPr>
        <w:pStyle w:val="BodyText"/>
      </w:pPr>
      <w:r>
        <w:t xml:space="preserve">Q3 2023 (Actual)</w:t>
      </w:r>
    </w:p>
    <w:p>
      <w:pPr>
        <w:pStyle w:val="BodyText"/>
      </w:pPr>
      <w:r>
        <w:t xml:space="preserve">Q3 2022 (YoY Change)</w:t>
      </w:r>
    </w:p>
    <w:p>
      <w:pPr>
        <w:pStyle w:val="BodyText"/>
      </w:pPr>
      <w:r>
        <w:t xml:space="preserve">Industry Benchmark (Doha Region)</w:t>
      </w:r>
    </w:p>
    <w:p>
      <w:pPr>
        <w:pStyle w:val="BodyText"/>
      </w:pPr>
      <w:r>
        <w:t xml:space="preserve">Total Sales Revenue</w:t>
      </w:r>
    </w:p>
    <w:p>
      <w:pPr>
        <w:pStyle w:val="BodyText"/>
      </w:pPr>
      <w:r>
        <w:t xml:space="preserve">$14.8M</w:t>
      </w:r>
    </w:p>
    <w:p>
      <w:pPr>
        <w:pStyle w:val="BodyText"/>
      </w:pPr>
      <w:r>
        <w:t xml:space="preserve">+18.7%</w:t>
      </w:r>
    </w:p>
    <w:p>
      <w:pPr>
        <w:pStyle w:val="BodyText"/>
      </w:pPr>
      <w:r>
        <w:t xml:space="preserve">+9.3%</w:t>
      </w:r>
    </w:p>
    <w:p>
      <w:pPr>
        <w:pStyle w:val="BodyText"/>
      </w:pPr>
      <w:r>
        <w:t xml:space="preserve">New Client Acquisition</w:t>
      </w:r>
    </w:p>
    <w:p>
      <w:pPr>
        <w:pStyle w:val="BodyText"/>
      </w:pPr>
      <w:r>
        <w:t xml:space="preserve">27 Clients</w:t>
      </w:r>
    </w:p>
    <w:p>
      <w:pPr>
        <w:pStyle w:val="BodyText"/>
      </w:pPr>
      <w:r>
        <w:t xml:space="preserve">+24% (vs Q3 2022)</w:t>
      </w:r>
    </w:p>
    <w:p>
      <w:pPr>
        <w:pStyle w:val="BodyText"/>
      </w:pPr>
      <w:r>
        <w:t xml:space="preserve">On-Time Delivery Rate</w:t>
      </w:r>
    </w:p>
    <w:p>
      <w:pPr>
        <w:pStyle w:val="BodyText"/>
      </w:pPr>
      <w:r>
        <w:t xml:space="preserve">96.5%</w:t>
      </w:r>
    </w:p>
    <w:p>
      <w:pPr>
        <w:pStyle w:val="BodyText"/>
      </w:pPr>
      <w:r>
        <w:t xml:space="preserve">+15.8 pts</w:t>
      </w:r>
    </w:p>
    <w:p>
      <w:pPr>
        <w:pStyle w:val="BodyText"/>
      </w:pPr>
      <w:r>
        <w:t xml:space="preserve">80.7%</w:t>
      </w:r>
    </w:p>
    <w:p>
      <w:pPr>
        <w:pStyle w:val="BodyText"/>
      </w:pPr>
      <w:r>
        <w:t xml:space="preserve">Cost Per Unit (Optimized)</w:t>
      </w:r>
    </w:p>
    <w:p>
      <w:pPr>
        <w:pStyle w:val="BodyText"/>
      </w:pPr>
      <w:r>
        <w:t xml:space="preserve">$238</w:t>
      </w:r>
    </w:p>
    <w:p>
      <w:pPr>
        <w:pStyle w:val="BodyText"/>
      </w:pPr>
      <w:r>
        <w:t xml:space="preserve">-12.3%</w:t>
      </w:r>
    </w:p>
    <w:p>
      <w:pPr>
        <w:pStyle w:val="BodyText"/>
      </w:pPr>
      <w:r>
        <w:t xml:space="preserve">Industry Avg: $271</w:t>
      </w:r>
    </w:p>
    <w:bookmarkEnd w:id="22"/>
    <w:bookmarkStart w:id="26" w:name="X5ba07daf1d67d0d2e2fa71ba04bd3ef6ad59d56"/>
    <w:p>
      <w:pPr>
        <w:pStyle w:val="Heading2"/>
      </w:pPr>
      <w:r>
        <w:t xml:space="preserve">IV. Industrial Engineer's Strategic Impact on Sales Growth</w:t>
      </w:r>
    </w:p>
    <w:p>
      <w:pPr>
        <w:pStyle w:val="FirstParagraph"/>
      </w:pPr>
      <w:r>
        <w:t xml:space="preserve">The core value proposition of our Qatar Doha-based Industrial Engineer extends far beyond traditional engineering functions. By integrating sales intelligence with operational design, this role has redefined customer acquisition in the region:</w:t>
      </w:r>
    </w:p>
    <w:bookmarkStart w:id="23" w:name="X9c738628d67fff5575bcb01f7213013d78cc18e"/>
    <w:p>
      <w:pPr>
        <w:pStyle w:val="Heading3"/>
      </w:pPr>
      <w:r>
        <w:t xml:space="preserve">A. Demand Forecasting &amp; Production Alignment</w:t>
      </w:r>
    </w:p>
    <w:p>
      <w:pPr>
        <w:pStyle w:val="FirstParagraph"/>
      </w:pPr>
      <w:r>
        <w:t xml:space="preserve">Our Industrial Engineer developed a predictive analytics model using historical sales data from Qatar Doha's key industries (notably LNG facilities and cement producers). This allowed us to adjust production schedules 45 days in advance of seasonal demand spikes, reducing customer wait times by 62%. The solution directly secured contracts with three major Qatari national companies including</w:t>
      </w:r>
      <w:r>
        <w:t xml:space="preserve"> </w:t>
      </w:r>
      <w:r>
        <w:rPr>
          <w:iCs/>
          <w:i/>
        </w:rPr>
        <w:t xml:space="preserve">Qatar Petrochemical Company (QAPCO)</w:t>
      </w:r>
      <w:r>
        <w:t xml:space="preserve">, resulting in $1.8M in new revenue.</w:t>
      </w:r>
    </w:p>
    <w:bookmarkEnd w:id="23"/>
    <w:bookmarkStart w:id="24" w:name="Xe3d0494708ff2a064742639dba3c50e9b738972"/>
    <w:p>
      <w:pPr>
        <w:pStyle w:val="Heading3"/>
      </w:pPr>
      <w:r>
        <w:t xml:space="preserve">B. Lean Process Optimization for Sales Agility</w:t>
      </w:r>
    </w:p>
    <w:p>
      <w:pPr>
        <w:pStyle w:val="FirstParagraph"/>
      </w:pPr>
      <w:r>
        <w:t xml:space="preserve">By implementing 5S methodology across our Doha fulfillment center, the Industrial Engineer eliminated redundant steps in order processing, cutting average sales cycle time from 21 to 8 business days. This operational speed became a key differentiator during negotiations with</w:t>
      </w:r>
      <w:r>
        <w:t xml:space="preserve"> </w:t>
      </w:r>
      <w:r>
        <w:rPr>
          <w:iCs/>
          <w:i/>
        </w:rPr>
        <w:t xml:space="preserve">Hamad International Airport's new cargo terminal expansion project</w:t>
      </w:r>
      <w:r>
        <w:t xml:space="preserve">, where rapid deployment was critical.</w:t>
      </w:r>
    </w:p>
    <w:bookmarkEnd w:id="24"/>
    <w:bookmarkStart w:id="25" w:name="Xafbe7fa2099bc37e2b2656420fb49889e7d0f25"/>
    <w:p>
      <w:pPr>
        <w:pStyle w:val="Heading3"/>
      </w:pPr>
      <w:r>
        <w:t xml:space="preserve">C. Customer-Specific Solutions Development</w:t>
      </w:r>
    </w:p>
    <w:p>
      <w:pPr>
        <w:pStyle w:val="FirstParagraph"/>
      </w:pPr>
      <w:r>
        <w:t xml:space="preserve">Working closely with sales teams, the Industrial Engineer co-designed custom assembly line solutions for Qatar Doha's food processing sector (e.g., automated packaging systems for Al Jazira Group). These tailored solutions increased average contract value by 41% and generated 12 new referrals through client networks – a first for our regional operations.</w:t>
      </w:r>
    </w:p>
    <w:bookmarkEnd w:id="25"/>
    <w:bookmarkEnd w:id="26"/>
    <w:bookmarkStart w:id="27" w:name="X41cc3770bd56def03777372664a96cafeb7c5fc"/>
    <w:p>
      <w:pPr>
        <w:pStyle w:val="Heading2"/>
      </w:pPr>
      <w:r>
        <w:t xml:space="preserve">V. Overcoming Regional Challenges: Industrial Engineering Solutions</w:t>
      </w:r>
    </w:p>
    <w:p>
      <w:pPr>
        <w:pStyle w:val="FirstParagraph"/>
      </w:pPr>
      <w:r>
        <w:t xml:space="preserve">The Qatar Doha market presents unique challenges requiring specialized engineering interventions:</w:t>
      </w:r>
    </w:p>
    <w:p>
      <w:pPr>
        <w:numPr>
          <w:ilvl w:val="0"/>
          <w:numId w:val="1001"/>
        </w:numPr>
        <w:pStyle w:val="Compact"/>
      </w:pPr>
      <w:r>
        <w:rPr>
          <w:bCs/>
          <w:b/>
        </w:rPr>
        <w:t xml:space="preserve">Extreme Climate Impact:</w:t>
      </w:r>
      <w:r>
        <w:t xml:space="preserve"> </w:t>
      </w:r>
      <w:r>
        <w:t xml:space="preserve">High temperatures (45°C+) during summer months caused 37% of production delays. The Industrial Engineer engineered a climate-controlled logistics corridor at the Al Thakira plant, reducing equipment downtime by 82% and ensuring uninterrupted sales delivery to Doha-based clients.</w:t>
      </w:r>
    </w:p>
    <w:p>
      <w:pPr>
        <w:numPr>
          <w:ilvl w:val="0"/>
          <w:numId w:val="1001"/>
        </w:numPr>
        <w:pStyle w:val="Compact"/>
      </w:pPr>
      <w:r>
        <w:rPr>
          <w:bCs/>
          <w:b/>
        </w:rPr>
        <w:t xml:space="preserve">Cultural &amp; Compliance Alignment:</w:t>
      </w:r>
      <w:r>
        <w:t xml:space="preserve"> </w:t>
      </w:r>
      <w:r>
        <w:t xml:space="preserve">Implemented Qatari labor standards (NOMO) into production workflows, eliminating compliance-related sales delays that previously cost $350K in potential contracts annually.</w:t>
      </w:r>
    </w:p>
    <w:p>
      <w:pPr>
        <w:numPr>
          <w:ilvl w:val="0"/>
          <w:numId w:val="1001"/>
        </w:numPr>
        <w:pStyle w:val="Compact"/>
      </w:pPr>
      <w:r>
        <w:rPr>
          <w:bCs/>
          <w:b/>
        </w:rPr>
        <w:t xml:space="preserve">Supply Chain Fragility:</w:t>
      </w:r>
      <w:r>
        <w:t xml:space="preserve"> </w:t>
      </w:r>
      <w:r>
        <w:t xml:space="preserve">Developed a multi-sourced supplier network for critical components (with 20+ local Doha vendors), preventing a potential $1.2M sales loss during the 2023 Red Sea shipping crisis.</w:t>
      </w:r>
    </w:p>
    <w:bookmarkEnd w:id="27"/>
    <w:bookmarkStart w:id="28" w:name="X32d8ed47cd507e1a81ec6ce14aea898a628e816"/>
    <w:p>
      <w:pPr>
        <w:pStyle w:val="Heading2"/>
      </w:pPr>
      <w:r>
        <w:t xml:space="preserve">VI. Future Sales Strategy: Qatar Doha Industrial Engineering Roadmap</w:t>
      </w:r>
    </w:p>
    <w:p>
      <w:pPr>
        <w:pStyle w:val="FirstParagraph"/>
      </w:pPr>
      <w:r>
        <w:t xml:space="preserve">This Sales Report concludes with strategic priorities for the next fiscal year, all driven by Industrial Engineer expertise:</w:t>
      </w:r>
    </w:p>
    <w:p>
      <w:pPr>
        <w:numPr>
          <w:ilvl w:val="0"/>
          <w:numId w:val="1002"/>
        </w:numPr>
        <w:pStyle w:val="Compact"/>
      </w:pPr>
      <w:r>
        <w:rPr>
          <w:bCs/>
          <w:b/>
        </w:rPr>
        <w:t xml:space="preserve">AI-Powered Demand Sensing:</w:t>
      </w:r>
      <w:r>
        <w:t xml:space="preserve"> </w:t>
      </w:r>
      <w:r>
        <w:t xml:space="preserve">Deploy machine learning models to predict sales fluctuations based on Qatar Doha's infrastructure projects (e.g., Lusail City development), targeting 25% higher forecast accuracy by Q2 2024.</w:t>
      </w:r>
    </w:p>
    <w:p>
      <w:pPr>
        <w:numPr>
          <w:ilvl w:val="0"/>
          <w:numId w:val="1002"/>
        </w:numPr>
        <w:pStyle w:val="Compact"/>
      </w:pPr>
      <w:r>
        <w:rPr>
          <w:bCs/>
          <w:b/>
        </w:rPr>
        <w:t xml:space="preserve">Sustainability-Driven Sales Package:</w:t>
      </w:r>
      <w:r>
        <w:t xml:space="preserve"> </w:t>
      </w:r>
      <w:r>
        <w:t xml:space="preserve">Integrate carbon footprint analytics into product offerings – a key requirement for new Qatar Doha government tenders. Our Industrial Engineer will lead this initiative to capture $8M+ in green manufacturing contracts.</w:t>
      </w:r>
    </w:p>
    <w:p>
      <w:pPr>
        <w:numPr>
          <w:ilvl w:val="0"/>
          <w:numId w:val="1002"/>
        </w:numPr>
        <w:pStyle w:val="Compact"/>
      </w:pPr>
      <w:r>
        <w:rPr>
          <w:bCs/>
          <w:b/>
        </w:rPr>
        <w:t xml:space="preserve">Doha Innovation Hub:</w:t>
      </w:r>
      <w:r>
        <w:t xml:space="preserve"> </w:t>
      </w:r>
      <w:r>
        <w:t xml:space="preserve">Establish a dedicated industrial engineering lab at our Doha facility to co-develop solutions with local manufacturers, directly supporting National Vision 2030's "Qatarization" goals and positioning us as the preferred technical partner.</w:t>
      </w:r>
    </w:p>
    <w:bookmarkEnd w:id="28"/>
    <w:bookmarkStart w:id="29" w:name="vii.-conclusion"/>
    <w:p>
      <w:pPr>
        <w:pStyle w:val="Heading2"/>
      </w:pPr>
      <w:r>
        <w:t xml:space="preserve">VII. Conclusion</w:t>
      </w:r>
    </w:p>
    <w:p>
      <w:pPr>
        <w:pStyle w:val="FirstParagraph"/>
      </w:pPr>
      <w:r>
        <w:t xml:space="preserve">As demonstrated in this Sales Report, the Industrial Engineer role has evolved from an operational function to a strategic revenue driver in Qatar Doha. In a market where industrial growth is synonymous with national development, our ability to translate engineering excellence into tangible sales outcomes has cemented our position as a market leader. The 18.7% revenue growth in Q3 2023 directly correlates with the Industrial Engineer's interventions – proving that in Qatar Doha's competitive landscape, technical innovation and commercial acumen must be inseparable.</w:t>
      </w:r>
    </w:p>
    <w:p>
      <w:pPr>
        <w:pStyle w:val="BodyText"/>
      </w:pPr>
      <w:r>
        <w:t xml:space="preserve">Our data shows that every $1 invested in industrial engineering optimization generates $4.80 in new sales revenue within Qatar Doha. We recommend scaling this model across all Gulf operations while maintaining dedicated Industrial Engineer resources for the Qatar Doha market, where government investment and private sector expansion create unparalleled opportunities for engineered solutions to drive sales growth.</w:t>
      </w:r>
    </w:p>
    <w:p>
      <w:pPr>
        <w:pStyle w:val="BodyText"/>
      </w:pPr>
      <w:r>
        <w:rPr>
          <w:bCs/>
          <w:b/>
        </w:rPr>
        <w:t xml:space="preserve">Final Insight:</w:t>
      </w:r>
      <w:r>
        <w:t xml:space="preserve"> </w:t>
      </w:r>
      <w:r>
        <w:t xml:space="preserve">In Qatar Doha's industrial ecosystem, where precision engineering meets strategic commercial execution, the Industrial Engineer is no longer a support role – they are the central catalyst transforming sales potential into market dominance.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Qatar Doha</dc:title>
  <dc:creator/>
  <dc:language>en</dc:language>
  <cp:keywords/>
  <dcterms:created xsi:type="dcterms:W3CDTF">2026-07-22T22:44:19Z</dcterms:created>
  <dcterms:modified xsi:type="dcterms:W3CDTF">2026-07-22T22:44:19Z</dcterms:modified>
</cp:coreProperties>
</file>

<file path=docProps/custom.xml><?xml version="1.0" encoding="utf-8"?>
<Properties xmlns="http://schemas.openxmlformats.org/officeDocument/2006/custom-properties" xmlns:vt="http://schemas.openxmlformats.org/officeDocument/2006/docPropsVTypes"/>
</file>