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Performance</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4bef1ef6d80a16cdd6f73e77bda27b092c66d0f"/>
    <w:p>
      <w:pPr>
        <w:pStyle w:val="Heading1"/>
      </w:pPr>
      <w:r>
        <w:t xml:space="preserve">Sales Performance Report: Industrial Engineer Contributions in Jeddah, Saudi Arabia</w:t>
      </w:r>
    </w:p>
    <w:p>
      <w:pPr>
        <w:pStyle w:val="FirstParagraph"/>
      </w:pPr>
      <w:r>
        <w:t xml:space="preserve">Q3 2023 Financial Period | Prepared for Saudi Vision 2030 Strategic Initiative</w:t>
      </w:r>
    </w:p>
    <w:p>
      <w:pPr>
        <w:pStyle w:val="BodyText"/>
      </w:pPr>
      <w:r>
        <w:t xml:space="preserve">Global Manufacturing Solutions Group - Jeddah Branch | Authorized by Ministry of Investment, Kingdom of Saudi Arabia</w:t>
      </w:r>
    </w:p>
    <w:bookmarkEnd w:id="20"/>
    <w:bookmarkStart w:id="21" w:name="X4d1dc6a37dfce306d564529e70cec458e5ac14d"/>
    <w:p>
      <w:pPr>
        <w:pStyle w:val="Heading2"/>
      </w:pPr>
      <w:r>
        <w:t xml:space="preserve">Introduction: Industrial Engineering as a Sales Catalyst in Jeddah's Growing Economy</w:t>
      </w:r>
    </w:p>
    <w:p>
      <w:pPr>
        <w:pStyle w:val="FirstParagraph"/>
      </w:pPr>
      <w:r>
        <w:t xml:space="preserve">This comprehensive Sales Report details the exceptional performance of our Industrial Engineer team within the Jeddah metropolitan area, directly aligning with Saudi Arabia's ambitious Vision 2030 economic diversification strategy. As the industrial hub of western Saudi Arabia, Jeddah represents a critical growth corridor where strategic manufacturing and supply chain optimization are paramount. Our Industrial Engineer professionals have demonstrated how technical expertise in process efficiency can directly drive sales outcomes in this dynamic market, transforming operational excellence into revenue generation. This report substantiates how our engineering-driven sales approach has delivered 32% year-over-year growth in Jeddah's industrial sector, significantly exceeding regional averages.</w:t>
      </w:r>
    </w:p>
    <w:p>
      <w:pPr>
        <w:pStyle w:val="BodyText"/>
      </w:pPr>
      <w:r>
        <w:rPr>
          <w:bCs/>
          <w:b/>
        </w:rPr>
        <w:t xml:space="preserve">Key Insight:</w:t>
      </w:r>
      <w:r>
        <w:t xml:space="preserve"> </w:t>
      </w:r>
      <w:r>
        <w:t xml:space="preserve">In the Saudi Arabia context, an Industrial Engineer is not merely a technical role but a strategic sales asset. Our data confirms that engineering-led proposals in Jeddah achieve 47% higher client conversion rates due to precise value demonstration in operational savings and compliance with Saudi industrial standards (SASO).</w:t>
      </w:r>
    </w:p>
    <w:bookmarkEnd w:id="21"/>
    <w:bookmarkStart w:id="22" w:name="X5660b395722aff0563c6cabe8b6f66550d686bc"/>
    <w:p>
      <w:pPr>
        <w:pStyle w:val="Heading2"/>
      </w:pPr>
      <w:r>
        <w:t xml:space="preserve">Market Context: Industrial Growth Trajectory in Jeddah, Saudi Arabia</w:t>
      </w:r>
    </w:p>
    <w:p>
      <w:pPr>
        <w:pStyle w:val="FirstParagraph"/>
      </w:pPr>
      <w:r>
        <w:t xml:space="preserve">Jeddah's industrial ecosystem is experiencing unprecedented expansion, fueled by major initiatives like the Red Sea Project and Jeddah Economic City. The city accounts for 38% of Saudi Arabia's manufacturing output in the western region, with annual growth projected at 12.7%. This environment creates fertile ground for Industrial Engineers to bridge technical capabilities with commercial opportunities. Our sales data reveals that clients in Jeddah prioritize vendors who can prove ROI through engineering analysis – a core competency of our Industrial Engineer team. Recent government tenders for port infrastructure, food processing facilities, and logistics hubs have specifically required engineering validation in procurement criteria.</w:t>
      </w:r>
    </w:p>
    <w:bookmarkEnd w:id="22"/>
    <w:bookmarkStart w:id="23" w:name="Xf8dc3e09266bea01ca448d72e1ee781ea523fb0"/>
    <w:p>
      <w:pPr>
        <w:pStyle w:val="Heading2"/>
      </w:pPr>
      <w:r>
        <w:t xml:space="preserve">Sales Performance Dashboard: Q3 2023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 Metric</w:t>
            </w:r>
          </w:p>
        </w:tc>
        <w:tc>
          <w:tcPr/>
          <w:p>
            <w:pPr>
              <w:pStyle w:val="Compact"/>
              <w:jc w:val="left"/>
            </w:pPr>
            <w:r>
              <w:t xml:space="preserve">Q3 2023 (Jeddah)</w:t>
            </w:r>
          </w:p>
        </w:tc>
        <w:tc>
          <w:tcPr/>
          <w:p>
            <w:pPr>
              <w:pStyle w:val="Compact"/>
              <w:jc w:val="left"/>
            </w:pPr>
            <w:r>
              <w:t xml:space="preserve">Q3 2022 (Jeddah)</w:t>
            </w:r>
          </w:p>
        </w:tc>
        <w:tc>
          <w:tcPr/>
          <w:p>
            <w:pPr>
              <w:pStyle w:val="Compact"/>
              <w:jc w:val="left"/>
            </w:pPr>
            <w:r>
              <w:t xml:space="preserve">% Change</w:t>
            </w:r>
          </w:p>
        </w:tc>
      </w:tr>
      <w:tr>
        <w:tc>
          <w:tcPr/>
          <w:p>
            <w:pPr>
              <w:pStyle w:val="Compact"/>
              <w:jc w:val="left"/>
            </w:pPr>
            <w:r>
              <w:t xml:space="preserve">Total Sales Revenue</w:t>
            </w:r>
          </w:p>
        </w:tc>
        <w:tc>
          <w:tcPr/>
          <w:p>
            <w:pPr>
              <w:pStyle w:val="Compact"/>
              <w:jc w:val="left"/>
            </w:pPr>
            <w:r>
              <w:t xml:space="preserve">SAR 14.8M</w:t>
            </w:r>
          </w:p>
        </w:tc>
        <w:tc>
          <w:tcPr/>
          <w:p>
            <w:pPr>
              <w:pStyle w:val="Compact"/>
              <w:jc w:val="left"/>
            </w:pPr>
            <w:r>
              <w:t xml:space="preserve">SAR 11.2M</w:t>
            </w:r>
          </w:p>
        </w:tc>
        <w:tc>
          <w:tcPr/>
          <w:p>
            <w:pPr>
              <w:pStyle w:val="Compact"/>
              <w:jc w:val="left"/>
            </w:pPr>
            <w:r>
              <w:t xml:space="preserve">+32.1%</w:t>
            </w:r>
          </w:p>
        </w:tc>
      </w:tr>
      <w:tr>
        <w:tc>
          <w:tcPr/>
          <w:p>
            <w:pPr>
              <w:pStyle w:val="Compact"/>
              <w:jc w:val="left"/>
            </w:pPr>
            <w:r>
              <w:t xml:space="preserve">Industrial Engineer-Driven Deals</w:t>
            </w:r>
          </w:p>
        </w:tc>
        <w:tc>
          <w:tcPr/>
          <w:p>
            <w:pPr>
              <w:pStyle w:val="Compact"/>
              <w:jc w:val="left"/>
            </w:pPr>
            <w:r>
              <w:t xml:space="preserve">SAR 9.6M (65% of total)</w:t>
            </w:r>
          </w:p>
        </w:tc>
        <w:tc>
          <w:tcPr/>
          <w:p>
            <w:pPr>
              <w:pStyle w:val="Compact"/>
              <w:jc w:val="left"/>
            </w:pPr>
            <w:r>
              <w:t xml:space="preserve">SAR 5.8M (52% of total)</w:t>
            </w:r>
          </w:p>
        </w:tc>
        <w:tc>
          <w:tcPr/>
          <w:p>
            <w:pPr>
              <w:pStyle w:val="Compact"/>
              <w:jc w:val="left"/>
            </w:pPr>
            <w:r>
              <w:t xml:space="preserve">+65.5%</w:t>
            </w:r>
          </w:p>
        </w:tc>
      </w:tr>
      <w:tr>
        <w:tc>
          <w:tcPr/>
          <w:p>
            <w:pPr>
              <w:pStyle w:val="Compact"/>
              <w:jc w:val="left"/>
            </w:pPr>
            <w:r>
              <w:t xml:space="preserve">Client Acquisition Rate</w:t>
            </w:r>
          </w:p>
        </w:tc>
        <w:tc>
          <w:tcPr/>
          <w:p>
            <w:pPr>
              <w:pStyle w:val="Compact"/>
              <w:jc w:val="left"/>
            </w:pPr>
            <w:r>
              <w:t xml:space="preserve">18 new clients</w:t>
            </w:r>
          </w:p>
        </w:tc>
        <w:tc>
          <w:tcPr/>
          <w:p>
            <w:pPr>
              <w:pStyle w:val="Compact"/>
              <w:jc w:val="left"/>
            </w:pPr>
            <w:r>
              <w:t xml:space="preserve">12 new clients</w:t>
            </w:r>
          </w:p>
        </w:tc>
        <w:tc>
          <w:tcPr/>
          <w:p>
            <w:pPr>
              <w:pStyle w:val="Compact"/>
              <w:jc w:val="left"/>
            </w:pPr>
            <w:r>
              <w:t xml:space="preserve">+50%</w:t>
            </w:r>
          </w:p>
        </w:tc>
      </w:tr>
      <w:tr>
        <w:tc>
          <w:tcPr/>
          <w:p>
            <w:pPr>
              <w:pStyle w:val="Compact"/>
              <w:jc w:val="left"/>
            </w:pPr>
            <w:r>
              <w:t xml:space="preserve">Average Deal Size (Industrial Engineer)</w:t>
            </w:r>
          </w:p>
        </w:tc>
        <w:tc>
          <w:tcPr/>
          <w:p>
            <w:pPr>
              <w:pStyle w:val="Compact"/>
              <w:jc w:val="left"/>
            </w:pPr>
            <w:r>
              <w:t xml:space="preserve">SAR 533K</w:t>
            </w:r>
          </w:p>
        </w:tc>
        <w:tc>
          <w:tcPr/>
          <w:p>
            <w:pPr>
              <w:pStyle w:val="Compact"/>
              <w:jc w:val="left"/>
            </w:pPr>
            <w:r>
              <w:t xml:space="preserve">SAR 482K</w:t>
            </w:r>
          </w:p>
        </w:tc>
        <w:tc>
          <w:tcPr/>
          <w:p>
            <w:pPr>
              <w:pStyle w:val="Compact"/>
              <w:jc w:val="left"/>
            </w:pPr>
            <w:r>
              <w:t xml:space="preserve">+10.6%</w:t>
            </w:r>
          </w:p>
        </w:tc>
      </w:tr>
      <w:tr>
        <w:tc>
          <w:tcPr/>
          <w:p>
            <w:pPr>
              <w:pStyle w:val="Compact"/>
              <w:jc w:val="left"/>
            </w:pPr>
            <w:r>
              <w:t xml:space="preserve">Client Retention Rate</w:t>
            </w:r>
          </w:p>
        </w:tc>
        <w:tc>
          <w:tcPr/>
          <w:p>
            <w:pPr>
              <w:pStyle w:val="Compact"/>
              <w:jc w:val="left"/>
            </w:pPr>
            <w:r>
              <w:t xml:space="preserve">94%</w:t>
            </w:r>
          </w:p>
        </w:tc>
        <w:tc>
          <w:tcPr/>
          <w:p>
            <w:pPr>
              <w:pStyle w:val="Compact"/>
              <w:jc w:val="left"/>
            </w:pPr>
            <w:r>
              <w:t xml:space="preserve">87%</w:t>
            </w:r>
          </w:p>
        </w:tc>
        <w:tc>
          <w:tcPr/>
          <w:p>
            <w:pPr>
              <w:pStyle w:val="Compact"/>
              <w:jc w:val="left"/>
            </w:pPr>
            <w:r>
              <w:t xml:space="preserve">+7 pts</w:t>
            </w:r>
          </w:p>
        </w:tc>
      </w:tr>
    </w:tbl>
    <w:bookmarkEnd w:id="23"/>
    <w:bookmarkStart w:id="24" w:name="Xbb25f7e4b257842fdac75771fd9e03e3667cb43"/>
    <w:p>
      <w:pPr>
        <w:pStyle w:val="Heading2"/>
      </w:pPr>
      <w:r>
        <w:t xml:space="preserve">Critical Project Successes in Saudi Arabia Jeddah</w:t>
      </w:r>
    </w:p>
    <w:p>
      <w:pPr>
        <w:pStyle w:val="FirstParagraph"/>
      </w:pPr>
      <w:r>
        <w:rPr>
          <w:bCs/>
          <w:b/>
        </w:rPr>
        <w:t xml:space="preserve">1. Al-Suqoor Food Processing Facility (Jeddah Industrial Zone):</w:t>
      </w:r>
      <w:r>
        <w:t xml:space="preserve"> </w:t>
      </w:r>
      <w:r>
        <w:t xml:space="preserve">Our Industrial Engineer team conducted a comprehensive workflow analysis, identifying bottlenecks in the production line that were costing the client SAR 850K annually. By redesigning the material handling system and implementing lean manufacturing principles, they delivered a solution that increased output by 22% while reducing energy consumption. This engineering-driven proposal secured a SAR 3.2M contract and became a benchmark project for Saudi industrial standards.</w:t>
      </w:r>
    </w:p>
    <w:p>
      <w:pPr>
        <w:pStyle w:val="BodyText"/>
      </w:pPr>
      <w:r>
        <w:rPr>
          <w:bCs/>
          <w:b/>
        </w:rPr>
        <w:t xml:space="preserve">2. Jeddah Logistics Hub Digital Transformation:</w:t>
      </w:r>
      <w:r>
        <w:t xml:space="preserve"> </w:t>
      </w:r>
      <w:r>
        <w:t xml:space="preserve">Partnering with the Port of Jeddah, our Industrial Engineer developed an AI-powered warehouse management system that optimized container flow. The solution required detailed process mapping aligned with Saudi customs regulations (SAR 1.8M contract). Notably, the engineer's ability to translate technical specifications into clear sales benefits (reducing clearance time by 35%) was pivotal in winning this government-backed tender.</w:t>
      </w:r>
    </w:p>
    <w:p>
      <w:pPr>
        <w:pStyle w:val="BodyText"/>
      </w:pPr>
      <w:r>
        <w:rPr>
          <w:bCs/>
          <w:b/>
        </w:rPr>
        <w:t xml:space="preserve">3. Manufacturing Excellence Program for Local SMEs:</w:t>
      </w:r>
      <w:r>
        <w:t xml:space="preserve"> </w:t>
      </w:r>
      <w:r>
        <w:t xml:space="preserve">Through our partnership with Jeddah Chamber of Commerce, Industrial Engineers delivered customized process optimization workshops to 15 small manufacturers. This initiative generated SAR 780K in follow-up service contracts and positioned us as the preferred engineering partner for Saudi industrial development programs.</w:t>
      </w:r>
    </w:p>
    <w:bookmarkEnd w:id="24"/>
    <w:bookmarkStart w:id="25" w:name="X4d005f9d22b609440dba2edbc209d66641e0721"/>
    <w:p>
      <w:pPr>
        <w:pStyle w:val="Heading2"/>
      </w:pPr>
      <w:r>
        <w:t xml:space="preserve">Strategic Challenges &amp; Engineering-Driven Solutions</w:t>
      </w:r>
    </w:p>
    <w:p>
      <w:pPr>
        <w:pStyle w:val="FirstParagraph"/>
      </w:pPr>
      <w:r>
        <w:t xml:space="preserve">Operating within Saudi Arabia Jeddah presents unique challenges that our Industrial Engineers have turned into competitive advantages:</w:t>
      </w:r>
    </w:p>
    <w:p>
      <w:pPr>
        <w:numPr>
          <w:ilvl w:val="0"/>
          <w:numId w:val="1001"/>
        </w:numPr>
        <w:pStyle w:val="Compact"/>
      </w:pPr>
      <w:r>
        <w:rPr>
          <w:bCs/>
          <w:b/>
        </w:rPr>
        <w:t xml:space="preserve">Cultural Alignment in Sales Approach:</w:t>
      </w:r>
      <w:r>
        <w:t xml:space="preserve"> </w:t>
      </w:r>
      <w:r>
        <w:t xml:space="preserve">Traditional sales tactics failed with Saudi industrial clients. Our Industrial Engineer team adapted by mastering local business protocols (e.g., incorporating "wasta" considerations within ethical frameworks) and demonstrating solutions through Saudi Standards Authority (SASO) compliance documentation – directly increasing trust metrics by 62%.</w:t>
      </w:r>
    </w:p>
    <w:p>
      <w:pPr>
        <w:numPr>
          <w:ilvl w:val="0"/>
          <w:numId w:val="1001"/>
        </w:numPr>
        <w:pStyle w:val="Compact"/>
      </w:pPr>
      <w:r>
        <w:rPr>
          <w:bCs/>
          <w:b/>
        </w:rPr>
        <w:t xml:space="preserve">Technical Sales Complexity:</w:t>
      </w:r>
      <w:r>
        <w:t xml:space="preserve"> </w:t>
      </w:r>
      <w:r>
        <w:t xml:space="preserve">Clients demanded engineering proof of concept. Our Industrial Engineer developed standardized "ROI simulation kits" using local data (e.g., Jeddah energy costs, labor rates), which reduced sales cycle time from 90 to 45 days.</w:t>
      </w:r>
    </w:p>
    <w:p>
      <w:pPr>
        <w:numPr>
          <w:ilvl w:val="0"/>
          <w:numId w:val="1001"/>
        </w:numPr>
        <w:pStyle w:val="Compact"/>
      </w:pPr>
      <w:r>
        <w:rPr>
          <w:bCs/>
          <w:b/>
        </w:rPr>
        <w:t xml:space="preserve">Sustainability Mandates:</w:t>
      </w:r>
      <w:r>
        <w:t xml:space="preserve"> </w:t>
      </w:r>
      <w:r>
        <w:t xml:space="preserve">With Saudi Arabia's Green Initiative targeting net-zero by 2060, our Industrial Engineers integrated circular economy principles into proposals. This positioned us as the top vendor for sustainability-focused industrial projects in Jeddah (12 new contracts secured in Q3).</w:t>
      </w:r>
    </w:p>
    <w:bookmarkEnd w:id="25"/>
    <w:bookmarkStart w:id="26" w:name="X0e55795b062d2c222ec0ef0391247b17d15908f"/>
    <w:p>
      <w:pPr>
        <w:pStyle w:val="Heading2"/>
      </w:pPr>
      <w:r>
        <w:t xml:space="preserve">Future Outlook: Engineering Sales Growth in Jeddah's Industrial Landscape</w:t>
      </w:r>
    </w:p>
    <w:p>
      <w:pPr>
        <w:pStyle w:val="FirstParagraph"/>
      </w:pPr>
      <w:r>
        <w:t xml:space="preserve">The Saudi Ministry of Industry and Mineral Resources' 2030 roadmap identifies Jeddah as a primary manufacturing cluster, with investments exceeding SAR 45B. Our Industrial Engineer team is uniquely positioned to capitalize on this through:</w:t>
      </w:r>
    </w:p>
    <w:p>
      <w:pPr>
        <w:numPr>
          <w:ilvl w:val="0"/>
          <w:numId w:val="1002"/>
        </w:numPr>
        <w:pStyle w:val="Compact"/>
      </w:pPr>
      <w:r>
        <w:rPr>
          <w:bCs/>
          <w:b/>
        </w:rPr>
        <w:t xml:space="preserve">Expanding Government Tenders:</w:t>
      </w:r>
      <w:r>
        <w:t xml:space="preserve"> </w:t>
      </w:r>
      <w:r>
        <w:t xml:space="preserve">Anticipating 27 major industrial tenders in Jeddah by Q2 2024, we'll deploy Industrial Engineers as pre-sales technical leads for all bids.</w:t>
      </w:r>
    </w:p>
    <w:p>
      <w:pPr>
        <w:numPr>
          <w:ilvl w:val="0"/>
          <w:numId w:val="1002"/>
        </w:numPr>
        <w:pStyle w:val="Compact"/>
      </w:pPr>
      <w:r>
        <w:rPr>
          <w:bCs/>
          <w:b/>
        </w:rPr>
        <w:t xml:space="preserve">SME Acceleration Program:</w:t>
      </w:r>
      <w:r>
        <w:t xml:space="preserve"> </w:t>
      </w:r>
      <w:r>
        <w:t xml:space="preserve">Launching a dedicated service to help Jeddah's small manufacturers achieve ISO certifications through engineering optimization (projected to generate SAR 1.5M in annual revenue).</w:t>
      </w:r>
    </w:p>
    <w:p>
      <w:pPr>
        <w:numPr>
          <w:ilvl w:val="0"/>
          <w:numId w:val="1002"/>
        </w:numPr>
        <w:pStyle w:val="Compact"/>
      </w:pPr>
      <w:r>
        <w:rPr>
          <w:bCs/>
          <w:b/>
        </w:rPr>
        <w:t xml:space="preserve">Saudi Localization (Nitaqat) Integration:</w:t>
      </w:r>
      <w:r>
        <w:t xml:space="preserve"> </w:t>
      </w:r>
      <w:r>
        <w:t xml:space="preserve">Our Industrial Engineers are certified in Saudi workforce development frameworks, allowing us to structure proposals that meet Nitaqat requirements – a critical factor for government contracts in Jeddah.</w:t>
      </w:r>
    </w:p>
    <w:bookmarkEnd w:id="26"/>
    <w:bookmarkStart w:id="27" w:name="X70663046eb266f6b4ef23d234caf68a522d2548"/>
    <w:p>
      <w:pPr>
        <w:pStyle w:val="Heading2"/>
      </w:pPr>
      <w:r>
        <w:t xml:space="preserve">Conclusion: The Industrial Engineer as Strategic Sales Asset</w:t>
      </w:r>
    </w:p>
    <w:p>
      <w:pPr>
        <w:pStyle w:val="FirstParagraph"/>
      </w:pPr>
      <w:r>
        <w:t xml:space="preserve">This Sales Report unequivocally demonstrates that in the Saudi Arabia context, particularly within the vibrant industrial ecosystem of Jeddah, an Industrial Engineer is a transformative sales asset. Their technical expertise directly translates into demonstrable client value – reducing operational costs by 18-35% on average across projects – which fundamentally changes how we compete and win business. As Saudi Vision 2030 accelerates industrial expansion in Jeddah, the integration of engineering rigor with commercial acumen has proven to be our most significant competitive differentiator.</w:t>
      </w:r>
    </w:p>
    <w:p>
      <w:pPr>
        <w:pStyle w:val="BodyText"/>
      </w:pPr>
      <w:r>
        <w:t xml:space="preserve">We project that Industrial Engineer-led sales will constitute 75% of our total revenue in Jeddah by Q1 2024. This strategic shift from traditional sales models to engineering-driven value proposition is not merely a trend – it's the new standard for success in Saudi Arabia's evolving industrial marketplace. The data confirms: when Industrial Engineers engage early in the sales cycle, we don't just sell products; we deliver measurable operational transformation that aligns with Saudi Arabia's national economic vision.</w:t>
      </w:r>
    </w:p>
    <w:p>
      <w:pPr>
        <w:pStyle w:val="BodyText"/>
      </w:pPr>
      <w:r>
        <w:t xml:space="preserve">"In Jeddah's industrial landscape, engineering precision is the ultimate sales tool. Our Industrial Engineers don't just understand processes – they transform them into revenue streams." – Ahmed Al-Saud, Director of Sales &amp; Strategy, GMS Jeddah</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Performance in Jeddah, Saudi Arabia</dc:title>
  <dc:creator/>
  <dc:language>en</dc:language>
  <cp:keywords/>
  <dcterms:created xsi:type="dcterms:W3CDTF">2025-12-11T03:21:55Z</dcterms:created>
  <dcterms:modified xsi:type="dcterms:W3CDTF">2025-12-11T03:21:55Z</dcterms:modified>
</cp:coreProperties>
</file>

<file path=docProps/custom.xml><?xml version="1.0" encoding="utf-8"?>
<Properties xmlns="http://schemas.openxmlformats.org/officeDocument/2006/custom-properties" xmlns:vt="http://schemas.openxmlformats.org/officeDocument/2006/docPropsVTypes"/>
</file>