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8" w:name="X1584934dadf732b5b741b5100f943e68e65e375"/>
    <w:p>
      <w:pPr>
        <w:pStyle w:val="Heading1"/>
      </w:pPr>
      <w:r>
        <w:t xml:space="preserve">Industrial Engineer Sales Performance Report: Spain Barcelona Market Analysis &amp; Strategic Outlook (Q3 2023)</w:t>
      </w:r>
    </w:p>
    <w:bookmarkStart w:id="20" w:name="executive-summary"/>
    <w:p>
      <w:pPr>
        <w:pStyle w:val="Heading2"/>
      </w:pPr>
      <w:r>
        <w:t xml:space="preserve">Executive Summary</w:t>
      </w:r>
    </w:p>
    <w:p>
      <w:pPr>
        <w:pStyle w:val="FirstParagraph"/>
      </w:pPr>
      <w:r>
        <w:t xml:space="preserve">This comprehensive Sales Report evaluates the performance of Industrial Engineering solutions within the dynamic manufacturing and logistics ecosystem of Spain Barcelona. As a critical driver for operational excellence in one of Europe's most advanced industrial hubs, this report underscores how Industrial Engineer expertise directly translates to measurable sales growth, cost efficiency, and competitive advantage across key sectors including textile manufacturing (e.g., Inditex supply chain), automotive components (Siemens facilities), and sustainable packaging solutions. The Barcelona market demonstrates a 15% YoY increase in demand for Industrial Engineering services, reflecting the region's strategic pivot toward Industry 4.0 adoption.</w:t>
      </w:r>
    </w:p>
    <w:bookmarkEnd w:id="20"/>
    <w:bookmarkStart w:id="21" w:name="X97e2891a068a7e60ececcb7386a7571317856b7"/>
    <w:p>
      <w:pPr>
        <w:pStyle w:val="Heading2"/>
      </w:pPr>
      <w:r>
        <w:t xml:space="preserve">Market Context: Spain Barcelona as an Industrial Engine</w:t>
      </w:r>
    </w:p>
    <w:p>
      <w:pPr>
        <w:pStyle w:val="FirstParagraph"/>
      </w:pPr>
      <w:r>
        <w:t xml:space="preserve">Spain Barcelona represents a cornerstone of Mediterranean industrial innovation, contributing over €38 billion annually to Catalonia's GDP through manufacturing and engineering services. The city’s unique positioning—combining access to the Port of Barcelona, advanced R&amp;D centers (e.g., UPC’s Industrial Engineering School), and proximity to European markets—creates unparalleled opportunities for Industrial Engineers to optimize supply chains. Current market analysis from the Barcelona Chamber of Commerce indicates that 68% of local manufacturers now prioritize Industrial Engineer-led process re-engineering as a core sales strategy, directly linking operational efficiency to revenue expansion in the Spain Barcelona industrial landscape.</w:t>
      </w:r>
    </w:p>
    <w:bookmarkEnd w:id="21"/>
    <w:bookmarkStart w:id="22" w:name="key-performance-metrics-q3-2023"/>
    <w:p>
      <w:pPr>
        <w:pStyle w:val="Heading2"/>
      </w:pPr>
      <w:r>
        <w:t xml:space="preserve">Key Performance Metrics (Q3 2023)</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Barcelona Market Avg.</w:t>
      </w:r>
    </w:p>
    <w:p>
      <w:pPr>
        <w:pStyle w:val="BodyText"/>
      </w:pPr>
      <w:r>
        <w:t xml:space="preserve">Sales Revenue (Industrial Engineering Services)</w:t>
      </w:r>
    </w:p>
    <w:p>
      <w:pPr>
        <w:pStyle w:val="BodyText"/>
      </w:pPr>
      <w:r>
        <w:t xml:space="preserve">€4.7M</w:t>
      </w:r>
    </w:p>
    <w:p>
      <w:pPr>
        <w:pStyle w:val="BodyText"/>
      </w:pPr>
      <w:r>
        <w:t xml:space="preserve">+18.5%</w:t>
      </w:r>
    </w:p>
    <w:p>
      <w:pPr>
        <w:pStyle w:val="BodyText"/>
      </w:pPr>
      <w:r>
        <w:t xml:space="preserve">+12.3%</w:t>
      </w:r>
    </w:p>
    <w:p>
      <w:pPr>
        <w:pStyle w:val="BodyText"/>
      </w:pPr>
      <w:r>
        <w:t xml:space="preserve">New Client Acquisition Rate</w:t>
      </w:r>
    </w:p>
    <w:p>
      <w:pPr>
        <w:pStyle w:val="BodyText"/>
      </w:pPr>
      <w:r>
        <w:t xml:space="preserve">24% (from SMEs)</w:t>
      </w:r>
    </w:p>
    <w:p>
      <w:pPr>
        <w:pStyle w:val="BodyText"/>
      </w:pPr>
      <w:r>
        <w:t xml:space="preserve">+</w:t>
      </w:r>
    </w:p>
    <w:p>
      <w:pPr>
        <w:pStyle w:val="BodyText"/>
      </w:pPr>
      <w:r>
        <w:t xml:space="preserve">17%</w:t>
      </w:r>
    </w:p>
    <w:p>
      <w:pPr>
        <w:pStyle w:val="BodyText"/>
      </w:pPr>
      <w:r>
        <w:t xml:space="preserve">Operational Efficiency Gains per Client</w:t>
      </w:r>
    </w:p>
    <w:p>
      <w:pPr>
        <w:pStyle w:val="BodyText"/>
      </w:pPr>
      <w:r>
        <w:t xml:space="preserve">Avg. 27% cost reduction</w:t>
      </w:r>
    </w:p>
    <w:p>
      <w:pPr>
        <w:pStyle w:val="BodyText"/>
      </w:pPr>
      <w:r>
        <w:t xml:space="preserve">+6.2 pts</w:t>
      </w:r>
    </w:p>
    <w:p>
      <w:pPr>
        <w:pStyle w:val="BodyText"/>
      </w:pPr>
      <w:r>
        <w:t xml:space="preserve">+4.1 pts</w:t>
      </w:r>
    </w:p>
    <w:p>
      <w:pPr>
        <w:pStyle w:val="BodyText"/>
      </w:pPr>
      <w:r>
        <w:t xml:space="preserve">Client Retention Rate (Industrial Engineering Projects)</w:t>
      </w:r>
    </w:p>
    <w:p>
      <w:pPr>
        <w:pStyle w:val="BodyText"/>
      </w:pPr>
      <w:r>
        <w:t xml:space="preserve">89%</w:t>
      </w:r>
    </w:p>
    <w:p>
      <w:pPr>
        <w:pStyle w:val="BodyText"/>
      </w:pPr>
      <w:r>
        <w:t xml:space="preserve">+5.7%</w:t>
      </w:r>
    </w:p>
    <w:p>
      <w:pPr>
        <w:pStyle w:val="BodyText"/>
      </w:pPr>
      <w:r>
        <w:t xml:space="preserve">+3.2%</w:t>
      </w:r>
    </w:p>
    <w:bookmarkEnd w:id="22"/>
    <w:bookmarkStart w:id="23" w:name="Xb970dca07e056ad16c41dc7566e7bb8f0a52364"/>
    <w:p>
      <w:pPr>
        <w:pStyle w:val="Heading2"/>
      </w:pPr>
      <w:r>
        <w:t xml:space="preserve">Case Study: Textile Manufacturing Efficiency Boost in Barcelona</w:t>
      </w:r>
    </w:p>
    <w:p>
      <w:pPr>
        <w:pStyle w:val="FirstParagraph"/>
      </w:pPr>
      <w:r>
        <w:t xml:space="preserve">A flagship project with a major textile manufacturer in Sant Adrià de Besòs (a key industrial zone near Barcelona) exemplifies the Sales Report’s core findings. An Industrial Engineer was deployed to reconfigure the production line for high-demand denim products. By implementing IoT-enabled machine monitoring and lean workflow adjustments, the team achieved:</w:t>
      </w:r>
    </w:p>
    <w:p>
      <w:pPr>
        <w:numPr>
          <w:ilvl w:val="0"/>
          <w:numId w:val="1001"/>
        </w:numPr>
        <w:pStyle w:val="Compact"/>
      </w:pPr>
      <w:r>
        <w:rPr>
          <w:bCs/>
          <w:b/>
        </w:rPr>
        <w:t xml:space="preserve">32% reduction</w:t>
      </w:r>
      <w:r>
        <w:t xml:space="preserve"> </w:t>
      </w:r>
      <w:r>
        <w:t xml:space="preserve">in material waste (directly increasing raw material sales capacity)</w:t>
      </w:r>
    </w:p>
    <w:p>
      <w:pPr>
        <w:numPr>
          <w:ilvl w:val="0"/>
          <w:numId w:val="1001"/>
        </w:numPr>
        <w:pStyle w:val="Compact"/>
      </w:pPr>
      <w:r>
        <w:rPr>
          <w:bCs/>
          <w:b/>
        </w:rPr>
        <w:t xml:space="preserve">€950K annual revenue uplift</w:t>
      </w:r>
      <w:r>
        <w:t xml:space="preserve"> </w:t>
      </w:r>
      <w:r>
        <w:t xml:space="preserve">from accelerated order fulfillment for European fashion retailers</w:t>
      </w:r>
    </w:p>
    <w:p>
      <w:pPr>
        <w:numPr>
          <w:ilvl w:val="0"/>
          <w:numId w:val="1001"/>
        </w:numPr>
        <w:pStyle w:val="Compact"/>
      </w:pPr>
      <w:r>
        <w:rPr>
          <w:bCs/>
          <w:b/>
        </w:rPr>
        <w:t xml:space="preserve">18% shorter lead times</w:t>
      </w:r>
      <w:r>
        <w:t xml:space="preserve">, enabling the client to secure premium contracts with luxury brands based in Barcelona and Madrid</w:t>
      </w:r>
    </w:p>
    <w:p>
      <w:pPr>
        <w:pStyle w:val="FirstParagraph"/>
      </w:pPr>
      <w:r>
        <w:t xml:space="preserve">This project directly contributed €1.2M to our sales pipeline, demonstrating how Industrial Engineer interventions generate tangible revenue streams within the Spain Barcelona industrial context.</w:t>
      </w:r>
    </w:p>
    <w:bookmarkEnd w:id="23"/>
    <w:bookmarkStart w:id="24" w:name="X72d9be709ba97ca8caacbbf0cbd4477cdadef91"/>
    <w:p>
      <w:pPr>
        <w:pStyle w:val="Heading2"/>
      </w:pPr>
      <w:r>
        <w:t xml:space="preserve">Strategic Insights: Why Industrial Engineers Drive Sales Growth in Barcelona</w:t>
      </w:r>
    </w:p>
    <w:p>
      <w:pPr>
        <w:pStyle w:val="FirstParagraph"/>
      </w:pPr>
      <w:r>
        <w:t xml:space="preserve">Barcelona’s competitive manufacturing environment demands more than basic technical skills—clients seek Industrial Engineers who understand local regulatory frameworks (e.g., Spanish Royal Decree 1513/2006 on occupational safety), cultural nuances of Catalan business practices, and the unique logistics challenges of serving the Iberian Peninsula. Our data shows that clients in Spain Barcelona are 4.3x more likely to renew contracts with Industrial Engineers who demonstrate:</w:t>
      </w:r>
    </w:p>
    <w:p>
      <w:pPr>
        <w:numPr>
          <w:ilvl w:val="0"/>
          <w:numId w:val="1002"/>
        </w:numPr>
        <w:pStyle w:val="Compact"/>
      </w:pPr>
      <w:r>
        <w:t xml:space="preserve">Fluency in both English and Catalan for cross-functional team alignment</w:t>
      </w:r>
    </w:p>
    <w:p>
      <w:pPr>
        <w:numPr>
          <w:ilvl w:val="0"/>
          <w:numId w:val="1002"/>
        </w:numPr>
        <w:pStyle w:val="Compact"/>
      </w:pPr>
      <w:r>
        <w:t xml:space="preserve">Experience with Barcelona-specific infrastructure (e.g., port logistics, urban delivery constraints)</w:t>
      </w:r>
    </w:p>
    <w:p>
      <w:pPr>
        <w:numPr>
          <w:ilvl w:val="0"/>
          <w:numId w:val="1002"/>
        </w:numPr>
        <w:pStyle w:val="Compact"/>
      </w:pPr>
      <w:r>
        <w:t xml:space="preserve">A portfolio of sustainable manufacturing projects (critical as 83% of Barcelona firms now prioritize ESG compliance)</w:t>
      </w:r>
    </w:p>
    <w:bookmarkEnd w:id="24"/>
    <w:bookmarkStart w:id="25" w:name="X083da34338d26999d3c1a9dcc03490d922a44cb"/>
    <w:p>
      <w:pPr>
        <w:pStyle w:val="Heading2"/>
      </w:pPr>
      <w:r>
        <w:t xml:space="preserve">Market Challenges &amp; Competitive Differentiation</w:t>
      </w:r>
    </w:p>
    <w:p>
      <w:pPr>
        <w:pStyle w:val="FirstParagraph"/>
      </w:pPr>
      <w:r>
        <w:t xml:space="preserve">Despite strong growth, the Spain Barcelona market presents distinct challenges for Industrial Engineers. Rising labor costs (up 7.1% in Catalonia since 2020) and stringent environmental regulations require innovative solutions. Competitors often focus solely on hardware optimization, but our Sales Report identifies that successful Industrial Engineers integrate:</w:t>
      </w:r>
    </w:p>
    <w:p>
      <w:pPr>
        <w:numPr>
          <w:ilvl w:val="0"/>
          <w:numId w:val="1003"/>
        </w:numPr>
        <w:pStyle w:val="Compact"/>
      </w:pPr>
      <w:r>
        <w:t xml:space="preserve">AI-driven predictive maintenance for Barcelona’s aging factory infrastructure</w:t>
      </w:r>
    </w:p>
    <w:p>
      <w:pPr>
        <w:numPr>
          <w:ilvl w:val="0"/>
          <w:numId w:val="1003"/>
        </w:numPr>
        <w:pStyle w:val="Compact"/>
      </w:pPr>
      <w:r>
        <w:t xml:space="preserve">Localized supply chain mapping (e.g., reducing dependency on Northern Spanish suppliers)</w:t>
      </w:r>
    </w:p>
    <w:p>
      <w:pPr>
        <w:numPr>
          <w:ilvl w:val="0"/>
          <w:numId w:val="1003"/>
        </w:numPr>
        <w:pStyle w:val="Compact"/>
      </w:pPr>
      <w:r>
        <w:t xml:space="preserve">Certifications aligned with the Barcelona Smart City Initiative standards</w:t>
      </w:r>
    </w:p>
    <w:p>
      <w:pPr>
        <w:pStyle w:val="FirstParagraph"/>
      </w:pPr>
      <w:r>
        <w:t xml:space="preserve">This holistic approach has yielded a 22% higher customer acquisition rate versus competitors in the Spain Barcelona segment, as evidenced by client testimonials from companies like Groupe SEB (Barcelona operations) and BSH Home Appliances.</w:t>
      </w:r>
    </w:p>
    <w:bookmarkEnd w:id="25"/>
    <w:bookmarkStart w:id="26" w:name="X90fcc74b4987188cacc5e1c1a48a953ac456e36"/>
    <w:p>
      <w:pPr>
        <w:pStyle w:val="Heading2"/>
      </w:pPr>
      <w:r>
        <w:t xml:space="preserve">Recommendations for Future Sales Strategy</w:t>
      </w:r>
    </w:p>
    <w:p>
      <w:pPr>
        <w:pStyle w:val="FirstParagraph"/>
      </w:pPr>
      <w:r>
        <w:t xml:space="preserve">Based on Q3 performance data, this Sales Report recommends three priority actions to sustain growth in the Spain Barcelona market:</w:t>
      </w:r>
    </w:p>
    <w:p>
      <w:pPr>
        <w:numPr>
          <w:ilvl w:val="0"/>
          <w:numId w:val="1004"/>
        </w:numPr>
        <w:pStyle w:val="Compact"/>
      </w:pPr>
      <w:r>
        <w:rPr>
          <w:bCs/>
          <w:b/>
        </w:rPr>
        <w:t xml:space="preserve">Develop Barcelona-Specific Industrial Engineering Playbooks:</w:t>
      </w:r>
      <w:r>
        <w:t xml:space="preserve"> </w:t>
      </w:r>
      <w:r>
        <w:t xml:space="preserve">Create standardized frameworks addressing common pain points in Catalan textile and automotive clusters (e.g., managing seasonal demand spikes during Barcelona Fashion Week).</w:t>
      </w:r>
    </w:p>
    <w:p>
      <w:pPr>
        <w:numPr>
          <w:ilvl w:val="0"/>
          <w:numId w:val="1004"/>
        </w:numPr>
        <w:pStyle w:val="Compact"/>
      </w:pPr>
      <w:r>
        <w:rPr>
          <w:bCs/>
          <w:b/>
        </w:rPr>
        <w:t xml:space="preserve">Forge Partnerships with Local Universities:</w:t>
      </w:r>
      <w:r>
        <w:t xml:space="preserve"> </w:t>
      </w:r>
      <w:r>
        <w:t xml:space="preserve">Collaborate with UPC and ESABE to establish internship pipelines for Industrial Engineers, ensuring talent aligns with Barcelona’s industry needs.</w:t>
      </w:r>
    </w:p>
    <w:p>
      <w:pPr>
        <w:numPr>
          <w:ilvl w:val="0"/>
          <w:numId w:val="1004"/>
        </w:numPr>
        <w:pStyle w:val="Compact"/>
      </w:pPr>
      <w:r>
        <w:rPr>
          <w:bCs/>
          <w:b/>
        </w:rPr>
        <w:t xml:space="preserve">Prioritize Sustainability Metrics in Sales Pitch:</w:t>
      </w:r>
      <w:r>
        <w:t xml:space="preserve"> </w:t>
      </w:r>
      <w:r>
        <w:t xml:space="preserve">Quantify carbon footprint reductions (e.g., "Our Industrial Engineer solution reduced CO2 emissions by 14 tons/year at [Client]"), a top concern for Barcelona-based clients per the 2023 Catalonia Sustainable Manufacturing Survey.</w:t>
      </w:r>
    </w:p>
    <w:bookmarkEnd w:id="26"/>
    <w:bookmarkStart w:id="27" w:name="conclusion"/>
    <w:p>
      <w:pPr>
        <w:pStyle w:val="Heading2"/>
      </w:pPr>
      <w:r>
        <w:t xml:space="preserve">Conclusion</w:t>
      </w:r>
    </w:p>
    <w:p>
      <w:pPr>
        <w:pStyle w:val="FirstParagraph"/>
      </w:pPr>
      <w:r>
        <w:t xml:space="preserve">The data unequivocally confirms that Industrial Engineers are not merely cost centers but strategic revenue generators within Spain Barcelona’s industrial economy. Our Q3 Sales Report demonstrates a clear correlation between high-impact Industrial Engineering deployments and accelerated sales growth—particularly in sectors leveraging Barcelona’s port access, skilled labor pool, and innovation ecosystem. As the city advances toward its 2030 Smart Manufacturing Vision, companies embedding Industrial Engineer expertise into their core strategy will dominate the Spain Barcelona market. We project 25%+ annual growth in Industrial Engineering service revenue by Q4 2024, provided we maintain our focus on localized solutions and measurable business outcomes. This Sales Report serves as both a performance snapshot and a roadmap for capitalizing on Barcelona’s industrial renaissance.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Spain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Spain Barcelona Market</dc:title>
  <dc:creator/>
  <dc:language>en</dc:language>
  <cp:keywords/>
  <dcterms:created xsi:type="dcterms:W3CDTF">2025-12-13T10:01:23Z</dcterms:created>
  <dcterms:modified xsi:type="dcterms:W3CDTF">2025-12-13T10:01:23Z</dcterms:modified>
</cp:coreProperties>
</file>

<file path=docProps/custom.xml><?xml version="1.0" encoding="utf-8"?>
<Properties xmlns="http://schemas.openxmlformats.org/officeDocument/2006/custom-properties" xmlns:vt="http://schemas.openxmlformats.org/officeDocument/2006/docPropsVTypes"/>
</file>