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Analysis</w:t>
      </w:r>
      <w:r>
        <w:t xml:space="preserve"> </w:t>
      </w:r>
      <w:r>
        <w:t xml:space="preserve">-</w:t>
      </w:r>
      <w:r>
        <w:t xml:space="preserve"> </w:t>
      </w:r>
      <w:r>
        <w:t xml:space="preserve">Thailand</w:t>
      </w:r>
      <w:r>
        <w:t xml:space="preserve"> </w:t>
      </w:r>
      <w:r>
        <w:t xml:space="preserve">Bangkok</w:t>
      </w:r>
    </w:p>
    <w:bookmarkStart w:id="26" w:name="X8774999fa216432263152a031b828142d946684"/>
    <w:p>
      <w:pPr>
        <w:pStyle w:val="Heading1"/>
      </w:pPr>
      <w:r>
        <w:t xml:space="preserve">Comprehensive Sales Report: Industrial Engineer Impact on Regional Sales Performance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&amp; Senior Management, Thailand Operations</w:t>
      </w:r>
      <w:r>
        <w:br/>
      </w:r>
      <w:r>
        <w:rPr>
          <w:bCs/>
          <w:b/>
        </w:rPr>
        <w:t xml:space="preserve">Prepared By:</w:t>
      </w:r>
      <w:r>
        <w:t xml:space="preserve"> </w:t>
      </w:r>
      <w:r>
        <w:t xml:space="preserve">Business Analytics &amp; Process Excellence Team</w:t>
      </w:r>
    </w:p>
    <w:bookmarkStart w:id="20" w:name="i.-executive-summary"/>
    <w:p>
      <w:pPr>
        <w:pStyle w:val="Heading2"/>
      </w:pPr>
      <w:r>
        <w:t xml:space="preserve">I. Executive Summary</w:t>
      </w:r>
    </w:p>
    <w:p>
      <w:pPr>
        <w:pStyle w:val="FirstParagraph"/>
      </w:pPr>
      <w:r>
        <w:t xml:space="preserve">This report details the critical contribution of the Industrial Engineering (IE) function to sales performance across Thailand Bangkok operations for Q3 2023. The Industrial Engineer role has evolved beyond traditional process optimization, becoming a strategic catalyst directly enhancing sales pipeline growth, customer satisfaction, and competitive positioning within Thailand's dynamic manufacturing hub. In Bangkok—a pivotal economic engine driving 45% of Thailand's industrial output—our IE team has directly influenced a 12.7% year-over-year increase in regional sales revenue through targeted efficiency gains and quality improvements aligned with client demands.</w:t>
      </w:r>
    </w:p>
    <w:bookmarkEnd w:id="20"/>
    <w:bookmarkStart w:id="21" w:name="X6da97fd07fd41bb315143bb0dd1987405bc57cc"/>
    <w:p>
      <w:pPr>
        <w:pStyle w:val="Heading2"/>
      </w:pPr>
      <w:r>
        <w:t xml:space="preserve">II. Market Context: Thailand Bangkok Manufacturing Landscape</w:t>
      </w:r>
    </w:p>
    <w:p>
      <w:pPr>
        <w:pStyle w:val="FirstParagraph"/>
      </w:pPr>
      <w:r>
        <w:t xml:space="preserve">Bangkok and its surrounding provinces (Chachoengsao, Rayong, Chonburi) host over 150 major manufacturing facilities within the Eastern Economic Corridor (EEC), serving global supply chains for automotive, electronics, and consumer goods. Key market pressures include: stringent Thai Industrial Standards (TIS), rising labor costs (+7.2% YoY in Bangkok), and fierce competition from ASEAN neighbors. Our sales teams face constant pressure to deliver on-time performance (OTIF) exceeding 95% to retain key accounts like Toyota Thailand, Samsung Electronics (Bangkok Plant), and Siemens Energy Thailand. The Industrial Engineer's role is now indispensable in meeting these demands while driving cost-competitive pricing—directly impacting sales viability.</w:t>
      </w:r>
    </w:p>
    <w:bookmarkEnd w:id="21"/>
    <w:bookmarkStart w:id="22" w:name="Xf2d84af1cd611492e2967c1789b7e7bf706304f"/>
    <w:p>
      <w:pPr>
        <w:pStyle w:val="Heading2"/>
      </w:pPr>
      <w:r>
        <w:t xml:space="preserve">III. Industrial Engineer: Sales Impact Analysis (Q3 2023)</w:t>
      </w:r>
    </w:p>
    <w:p>
      <w:pPr>
        <w:pStyle w:val="FirstParagraph"/>
      </w:pPr>
      <w:r>
        <w:t xml:space="preserve">The Bangkok-based Industrial Engineer team (4 FTEs) delivered measurable outcomes directly tied to sales objectives:</w:t>
      </w:r>
    </w:p>
    <w:p>
      <w:pPr>
        <w:pStyle w:val="BodyText"/>
      </w:pPr>
      <w:r>
        <w:t xml:space="preserve">Initiative</w:t>
      </w:r>
    </w:p>
    <w:p>
      <w:pPr>
        <w:pStyle w:val="BodyText"/>
      </w:pPr>
      <w:r>
        <w:t xml:space="preserve">Industrial Engineer Action</w:t>
      </w:r>
    </w:p>
    <w:p>
      <w:pPr>
        <w:pStyle w:val="BodyText"/>
      </w:pPr>
      <w:r>
        <w:t xml:space="preserve">Sales Impact (Q3 2023)</w:t>
      </w:r>
    </w:p>
    <w:p>
      <w:pPr>
        <w:pStyle w:val="BodyText"/>
      </w:pPr>
      <w:r>
        <w:t xml:space="preserve">Value Stream Mapping (VSM) for Automotive Clients</w:t>
      </w:r>
    </w:p>
    <w:p>
      <w:pPr>
        <w:pStyle w:val="BodyText"/>
      </w:pPr>
      <w:r>
        <w:t xml:space="preserve">Redefined production flow at Ratchapruek Industrial Estate facility, eliminating 17 manual handoffs in brake component assembly</w:t>
      </w:r>
    </w:p>
    <w:p>
      <w:pPr>
        <w:pStyle w:val="BodyText"/>
      </w:pPr>
      <w:r>
        <w:t xml:space="preserve">Reduced lead time by 22%, enabling 3 new contracts with Toyota Tier-1 suppliers (+$850K ARR)</w:t>
      </w:r>
    </w:p>
    <w:p>
      <w:pPr>
        <w:pStyle w:val="BodyText"/>
      </w:pPr>
      <w:r>
        <w:t xml:space="preserve">Quality Control Integration</w:t>
      </w:r>
    </w:p>
    <w:p>
      <w:pPr>
        <w:pStyle w:val="BodyText"/>
      </w:pPr>
      <w:r>
        <w:t xml:space="preserve">Deployed Statistical Process Control (SPC) systems on critical CNC lines for electronics clients</w:t>
      </w:r>
    </w:p>
    <w:p>
      <w:pPr>
        <w:pStyle w:val="BodyText"/>
      </w:pPr>
      <w:r>
        <w:t xml:space="preserve">Decreased defect rate by 34% (from 4.2% to 2.8%), directly supporting a 98.1% OTIF for Samsung Thailand order—securing long-term contract extension</w:t>
      </w:r>
    </w:p>
    <w:p>
      <w:pPr>
        <w:pStyle w:val="BodyText"/>
      </w:pPr>
      <w:r>
        <w:t xml:space="preserve">Workforce Optimization Model</w:t>
      </w:r>
    </w:p>
    <w:p>
      <w:pPr>
        <w:pStyle w:val="BodyText"/>
      </w:pPr>
      <w:r>
        <w:t xml:space="preserve">&lt;</w:t>
      </w:r>
    </w:p>
    <w:p>
      <w:pPr>
        <w:pStyle w:val="BodyText"/>
      </w:pPr>
      <w:r>
        <w:t xml:space="preserve">Designed shift patterns accounting for Thai public holidays (e.g., Songkran, Loy Krathong) and local labor laws</w:t>
      </w:r>
    </w:p>
    <w:p>
      <w:pPr>
        <w:pStyle w:val="BodyText"/>
      </w:pPr>
      <w:r>
        <w:t xml:space="preserve">Increased equipment uptime by 15%, preventing $220K in potential sales penalties from missed deadlines at Siam Cement Group plant</w:t>
      </w:r>
    </w:p>
    <w:p>
      <w:pPr>
        <w:pStyle w:val="BodyText"/>
      </w:pPr>
      <w:r>
        <w:t xml:space="preserve">Supplier Network Efficiency</w:t>
      </w:r>
    </w:p>
    <w:p>
      <w:pPr>
        <w:pStyle w:val="BodyText"/>
      </w:pPr>
      <w:r>
        <w:t xml:space="preserve">&lt;</w:t>
      </w:r>
    </w:p>
    <w:p>
      <w:pPr>
        <w:pStyle w:val="BodyText"/>
      </w:pPr>
      <w:r>
        <w:t xml:space="preserve">Redesigned inbound logistics route for raw materials using Bangkok’s traffic data, incorporating local delivery windows (e.g., avoiding rush hour)</w:t>
      </w:r>
    </w:p>
    <w:p>
      <w:pPr>
        <w:pStyle w:val="BodyText"/>
      </w:pPr>
      <w:r>
        <w:t xml:space="preserve">Accelerated supplier lead time by 18%, enabling faster response to urgent sales requests from Thai OEMs (+$320K in emergency orders)</w:t>
      </w:r>
    </w:p>
    <w:bookmarkEnd w:id="22"/>
    <w:bookmarkStart w:id="23" w:name="Xc4bda395fdf133e31d9fdc0272b0094004ad440"/>
    <w:p>
      <w:pPr>
        <w:pStyle w:val="Heading2"/>
      </w:pPr>
      <w:r>
        <w:t xml:space="preserve">IV. Key Sales Challenges Addressed by Industrial Engineering</w:t>
      </w:r>
    </w:p>
    <w:p>
      <w:pPr>
        <w:pStyle w:val="FirstParagraph"/>
      </w:pPr>
      <w:r>
        <w:t xml:space="preserve">Bangkok’s unique operational environment demands specialized solutions:</w:t>
      </w:r>
    </w:p>
    <w:p>
      <w:pPr>
        <w:numPr>
          <w:ilvl w:val="0"/>
          <w:numId w:val="1001"/>
        </w:numPr>
        <w:pStyle w:val="Compact"/>
      </w:pPr>
      <w:r>
        <w:rPr>
          <w:bCs/>
          <w:b/>
        </w:rPr>
        <w:t xml:space="preserve">Infrastructure Constraints:</w:t>
      </w:r>
      <w:r>
        <w:t xml:space="preserve"> </w:t>
      </w:r>
      <w:r>
        <w:t xml:space="preserve">Industrial Engineers optimized layout for Bangkok warehouse (Chachoengsao) using local space constraints, reducing order-picking time by 27% and enabling same-day dispatch to key clients in Pathum Thani.</w:t>
      </w:r>
    </w:p>
    <w:p>
      <w:pPr>
        <w:numPr>
          <w:ilvl w:val="0"/>
          <w:numId w:val="1001"/>
        </w:numPr>
        <w:pStyle w:val="Compact"/>
      </w:pPr>
      <w:r>
        <w:rPr>
          <w:bCs/>
          <w:b/>
        </w:rPr>
        <w:t xml:space="preserve">Cultural Alignment:</w:t>
      </w:r>
      <w:r>
        <w:t xml:space="preserve"> </w:t>
      </w:r>
      <w:r>
        <w:t xml:space="preserve">IE team collaborated with Thai sales managers to adapt training programs for new equipment, improving adoption rate among local staff by 40%—directly supporting faster onboarding of new customers like Thai Airways’ manufacturing division.</w:t>
      </w:r>
    </w:p>
    <w:p>
      <w:pPr>
        <w:numPr>
          <w:ilvl w:val="0"/>
          <w:numId w:val="1001"/>
        </w:numPr>
        <w:pStyle w:val="Compact"/>
      </w:pPr>
      <w:r>
        <w:rPr>
          <w:bCs/>
          <w:b/>
        </w:rPr>
        <w:t xml:space="preserve">Regulatory Compliance:</w:t>
      </w:r>
      <w:r>
        <w:t xml:space="preserve"> </w:t>
      </w:r>
      <w:r>
        <w:t xml:space="preserve">Implemented TIS 1526:2019 compliant safety protocols across all production lines, removing a critical barrier for sales bids involving government-linked projects (e.g., Bangkok Mass Transit System contracts).</w:t>
      </w:r>
    </w:p>
    <w:bookmarkEnd w:id="23"/>
    <w:bookmarkStart w:id="24" w:name="X796885fa7dce242f9a89d976deea68dfc5678e4"/>
    <w:p>
      <w:pPr>
        <w:pStyle w:val="Heading2"/>
      </w:pPr>
      <w:r>
        <w:t xml:space="preserve">V. Future Strategy: Scaling Industrial Engineer Impact in Thailand Bangkok</w:t>
      </w:r>
    </w:p>
    <w:p>
      <w:pPr>
        <w:pStyle w:val="FirstParagraph"/>
      </w:pPr>
      <w:r>
        <w:t xml:space="preserve">To maintain competitive sales momentum in Thailand’s evolving market, the following IE-driven initiatives are prioritized for Q4 2023:</w:t>
      </w:r>
    </w:p>
    <w:p>
      <w:pPr>
        <w:numPr>
          <w:ilvl w:val="0"/>
          <w:numId w:val="1002"/>
        </w:numPr>
        <w:pStyle w:val="Compact"/>
      </w:pPr>
      <w:r>
        <w:rPr>
          <w:bCs/>
          <w:b/>
        </w:rPr>
        <w:t xml:space="preserve">AI-Powered Demand Forecasting:</w:t>
      </w:r>
      <w:r>
        <w:t xml:space="preserve"> </w:t>
      </w:r>
      <w:r>
        <w:t xml:space="preserve">Integrate Thai seasonal patterns (e.g., holiday seasons, monsoon effects) into predictive models to align production with sales forecasts. Expected impact: +8% reduction in inventory costs, freeing capital for sales promotions.</w:t>
      </w:r>
    </w:p>
    <w:p>
      <w:pPr>
        <w:numPr>
          <w:ilvl w:val="0"/>
          <w:numId w:val="1002"/>
        </w:numPr>
        <w:pStyle w:val="Compact"/>
      </w:pPr>
      <w:r>
        <w:rPr>
          <w:bCs/>
          <w:b/>
        </w:rPr>
        <w:t xml:space="preserve">Bangkok Talent Development Hub:</w:t>
      </w:r>
      <w:r>
        <w:t xml:space="preserve"> </w:t>
      </w:r>
      <w:r>
        <w:t xml:space="preserve">Partner with Chulalongkorn University and King Mongkut’s Institute of Technology (KMUTT) to establish an IE apprenticeship program focused on ASEAN manufacturing standards. Goal: Develop 15 local talent pipelines by Q2 2024 to support sales expansion in EEC.</w:t>
      </w:r>
    </w:p>
    <w:p>
      <w:pPr>
        <w:numPr>
          <w:ilvl w:val="0"/>
          <w:numId w:val="1002"/>
        </w:numPr>
        <w:pStyle w:val="Compact"/>
      </w:pPr>
      <w:r>
        <w:rPr>
          <w:bCs/>
          <w:b/>
        </w:rPr>
        <w:t xml:space="preserve">Sustainability-Driven Sales Proposition:</w:t>
      </w:r>
      <w:r>
        <w:t xml:space="preserve"> </w:t>
      </w:r>
      <w:r>
        <w:t xml:space="preserve">Optimize energy consumption processes (e.g., HVAC, machinery) to achieve ISO 50001 certification. This directly addresses growing Thai client demand for green manufacturing, opening $1.2M+ in new sales opportunities with EU-bound clients.</w:t>
      </w:r>
    </w:p>
    <w:bookmarkEnd w:id="24"/>
    <w:bookmarkStart w:id="25" w:name="vi.-conclusion"/>
    <w:p>
      <w:pPr>
        <w:pStyle w:val="Heading2"/>
      </w:pPr>
      <w:r>
        <w:t xml:space="preserve">VI. Conclusion</w:t>
      </w:r>
    </w:p>
    <w:p>
      <w:pPr>
        <w:pStyle w:val="FirstParagraph"/>
      </w:pPr>
      <w:r>
        <w:t xml:space="preserve">The Industrial Engineer role in Thailand Bangkok transcends operational support—it is now a core sales growth engine. By embedding IE expertise within the commercial team structure, we have transformed efficiency gains into tangible revenue streams, exceeding regional sales targets by 14% in Q3 2023. As Bangkok solidifies its position as ASEAN’s manufacturing nerve center, continuous investment in Industrial Engineering capabilities will be non-negotiable for sustaining sales leadership. Our success hinges on recognizing that every optimization implemented by the Industrial Engineer directly translates to a stronger value proposition at the sales table, ensuring our competitive edge in Thailand’s demanding market. We recommend allocating 12% of regional R&amp;D budget to IE innovation initiatives in 2024 to capture emerging opportunities within the Bangkok industrial ecosystem.</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Analysis - Thailand Bangkok</dc:title>
  <dc:creator/>
  <dc:language>en</dc:language>
  <cp:keywords/>
  <dcterms:created xsi:type="dcterms:W3CDTF">2026-07-23T21:00:23Z</dcterms:created>
  <dcterms:modified xsi:type="dcterms:W3CDTF">2026-07-23T21:00:23Z</dcterms:modified>
</cp:coreProperties>
</file>

<file path=docProps/custom.xml><?xml version="1.0" encoding="utf-8"?>
<Properties xmlns="http://schemas.openxmlformats.org/officeDocument/2006/custom-properties" xmlns:vt="http://schemas.openxmlformats.org/officeDocument/2006/docPropsVTypes"/>
</file>