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  <w:r>
        <w:t xml:space="preserve"> </w:t>
      </w:r>
      <w:r>
        <w:t xml:space="preserve">Market</w:t>
      </w:r>
    </w:p>
    <w:bookmarkStart w:id="26" w:name="Xadf05b71a1b08b90daa8df9f6901a6396ae9d5f"/>
    <w:p>
      <w:pPr>
        <w:pStyle w:val="Heading1"/>
      </w:pPr>
      <w:r>
        <w:t xml:space="preserve">Sales Report: Industrial Engineer Solutions in the United Kingdom Birmingham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Midlands Operations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Strategic Sales &amp; Market Intelligence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Industrial Engineering solutions across the United Kingdom Birmingham region for Q3 2023. The data confirms a robust market demand for specialized Industrial Engineer expertise, driven by Birmingham's strategic position as a manufacturing and logistics hub within the UK. Our sales pipeline reflects an 18% year-on-year growth in service engagements, with Industrial Engineer-led projects accounting for 67% of total contract value. This report underscores Birmingham's critical role in our national strategy and outlines actionable recommendations to capitalize on emerging opportunities.</w:t>
      </w:r>
    </w:p>
    <w:bookmarkEnd w:id="20"/>
    <w:bookmarkStart w:id="21" w:name="X745469118f1da975787f11bb30d07f5ce165975"/>
    <w:p>
      <w:pPr>
        <w:pStyle w:val="Heading2"/>
      </w:pPr>
      <w:r>
        <w:t xml:space="preserve">II. Birmingham Market Context: United Kingdom Manufacturing Landscape</w:t>
      </w:r>
    </w:p>
    <w:p>
      <w:pPr>
        <w:pStyle w:val="FirstParagraph"/>
      </w:pPr>
      <w:r>
        <w:t xml:space="preserve">Birmingham, the heart of the United Kingdom's West Midlands conurbation, remains a powerhouse for advanced manufacturing and engineering. Home to over 140 industrial sites including major automotive (Jaguar Land Rover, Bombardier), aerospace (Rolls-Royce facilities), and logistics centers (Birmingham International Airport corridor), the city demands sophisticated operational optimization. The UK government's "Made Smarter" initiative, with significant Birmingham-based deployment, has accelerated investment in lean manufacturing and Industry 4.0 adoption – directly fueling demand for qualified Industrial Engineers.</w:t>
      </w:r>
    </w:p>
    <w:p>
      <w:pPr>
        <w:pStyle w:val="BodyText"/>
      </w:pPr>
      <w:r>
        <w:t xml:space="preserve">Key regional drivers include:</w:t>
      </w:r>
    </w:p>
    <w:p>
      <w:pPr>
        <w:numPr>
          <w:ilvl w:val="0"/>
          <w:numId w:val="1001"/>
        </w:numPr>
        <w:pStyle w:val="Compact"/>
      </w:pPr>
      <w:r>
        <w:t xml:space="preserve">Post-Brexit supply chain resilience initiatives requiring factory re-engineering</w:t>
      </w:r>
    </w:p>
    <w:p>
      <w:pPr>
        <w:numPr>
          <w:ilvl w:val="0"/>
          <w:numId w:val="1001"/>
        </w:numPr>
        <w:pStyle w:val="Compact"/>
      </w:pPr>
      <w:r>
        <w:t xml:space="preserve">Rising energy costs necessitating process efficiency audits</w:t>
      </w:r>
    </w:p>
    <w:p>
      <w:pPr>
        <w:numPr>
          <w:ilvl w:val="0"/>
          <w:numId w:val="1001"/>
        </w:numPr>
        <w:pStyle w:val="Compact"/>
      </w:pPr>
      <w:r>
        <w:t xml:space="preserve">Government grants for automation projects (e.g., Advanced Manufacturing Fund)</w:t>
      </w:r>
    </w:p>
    <w:bookmarkEnd w:id="21"/>
    <w:bookmarkStart w:id="22" w:name="Xb07dcc47df6bdb64d73f89c8725310a489f68d3"/>
    <w:p>
      <w:pPr>
        <w:pStyle w:val="Heading2"/>
      </w:pPr>
      <w:r>
        <w:t xml:space="preserve">III. Sales Performance Analysis: Industrial Engineer Service Delivery</w:t>
      </w:r>
    </w:p>
    <w:p>
      <w:pPr>
        <w:pStyle w:val="FirstParagraph"/>
      </w:pPr>
      <w:r>
        <w:rPr>
          <w:bCs/>
          <w:b/>
        </w:rPr>
        <w:t xml:space="preserve">Quarterly Sales Metrics (Birmingham Region):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 YoY</w:t>
      </w:r>
    </w:p>
    <w:p>
      <w:pPr>
        <w:pStyle w:val="BodyText"/>
      </w:pPr>
      <w:r>
        <w:t xml:space="preserve">Target Achievement</w:t>
      </w:r>
    </w:p>
    <w:p>
      <w:pPr>
        <w:pStyle w:val="BodyText"/>
      </w:pPr>
      <w:r>
        <w:t xml:space="preserve">Total Industrial Engineer Project Value (£)</w:t>
      </w:r>
    </w:p>
    <w:p>
      <w:pPr>
        <w:pStyle w:val="BodyText"/>
      </w:pPr>
      <w:r>
        <w:t xml:space="preserve">£1,845,000</w:t>
      </w:r>
    </w:p>
    <w:p>
      <w:pPr>
        <w:pStyle w:val="BodyText"/>
      </w:pPr>
      <w:r>
        <w:t xml:space="preserve">+18.2%</w:t>
      </w:r>
    </w:p>
    <w:p>
      <w:pPr>
        <w:pStyle w:val="BodyText"/>
      </w:pPr>
      <w:r>
        <w:t xml:space="preserve">123%</w:t>
      </w:r>
    </w:p>
    <w:p>
      <w:pPr>
        <w:pStyle w:val="BodyText"/>
      </w:pPr>
      <w:r>
        <w:t xml:space="preserve">New Client Acquisitions</w:t>
      </w:r>
    </w:p>
    <w:p>
      <w:pPr>
        <w:pStyle w:val="BodyText"/>
      </w:pPr>
      <w:r>
        <w:t xml:space="preserve">(Industrial Engineer Focus)</w:t>
      </w:r>
    </w:p>
    <w:p>
      <w:pPr>
        <w:pStyle w:val="BodyText"/>
      </w:pPr>
      <w:r>
        <w:t xml:space="preserve">Local Manufacturing Firms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130%</w:t>
      </w:r>
    </w:p>
    <w:p>
      <w:pPr>
        <w:pStyle w:val="BodyText"/>
      </w:pPr>
      <w:r>
        <w:t xml:space="preserve">SMEs (Under 50 Employees)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+8.5%</w:t>
      </w:r>
    </w:p>
    <w:p>
      <w:pPr>
        <w:pStyle w:val="BodyText"/>
      </w:pPr>
      <w:r>
        <w:t xml:space="preserve">Major Tier-1 Suppliers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+33%</w:t>
      </w:r>
    </w:p>
    <w:p>
      <w:pPr>
        <w:pStyle w:val="BodyText"/>
      </w:pPr>
      <w:r>
        <w:t xml:space="preserve">Average Project Duration (Days)</w:t>
      </w:r>
    </w:p>
    <w:p>
      <w:pPr>
        <w:pStyle w:val="BodyText"/>
      </w:pPr>
      <w:r>
        <w:t xml:space="preserve">Process Optimization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Automation Integration</w:t>
      </w:r>
    </w:p>
    <w:p>
      <w:pPr>
        <w:pStyle w:val="BodyText"/>
      </w:pPr>
      <w:r>
        <w:t xml:space="preserve">78 days</w:t>
      </w:r>
    </w:p>
    <w:p>
      <w:pPr>
        <w:pStyle w:val="BodyText"/>
      </w:pPr>
      <w:r>
        <w:t xml:space="preserve">The data reveals a significant shift towards value-based contracts. Industrial Engineer teams now secure 32% of all new accounts through process improvement demonstrations (vs. 19% in Q3 2022), proving tangible ROI within the first six months for clients like [Local Automotive Supplier] who reduced production lead times by 27%.</w:t>
      </w:r>
    </w:p>
    <w:bookmarkEnd w:id="22"/>
    <w:bookmarkStart w:id="23" w:name="X3ac4bfcd11de3c2c2347e2d9bca9f3e9ba02a1e"/>
    <w:p>
      <w:pPr>
        <w:pStyle w:val="Heading2"/>
      </w:pPr>
      <w:r>
        <w:t xml:space="preserve">IV. Key Client Success Story: Birmingham Manufacturing Case Study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West Midlands Precision Components Ltd. (WMPC), a Birmingham-based Tier-3 automotive supplier with 150 employees.</w:t>
      </w:r>
      <w:r>
        <w:br/>
      </w:r>
      <w:r>
        <w:rPr>
          <w:bCs/>
          <w:b/>
        </w:rPr>
        <w:t xml:space="preserve">Challenge:</w:t>
      </w:r>
      <w:r>
        <w:t xml:space="preserve"> </w:t>
      </w:r>
      <w:r>
        <w:t xml:space="preserve">Chronic overtime costs (18% above industry benchmark) and machine downtime averaging 22 hours/week.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Our Industrial Engineer team deployed a Lean Six Sigma framework, including value stream mapping, SMED (Single Minute Exchange of Die) implementation, and predictive maintenance protocols.</w:t>
      </w:r>
      <w:r>
        <w:br/>
      </w:r>
      <w:r>
        <w:rPr>
          <w:bCs/>
          <w:b/>
        </w:rPr>
        <w:t xml:space="preserve">Results (Within 6 Months):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Overtime Costs Reduced:</w:t>
      </w:r>
      <w:r>
        <w:t xml:space="preserve"> </w:t>
      </w:r>
      <w:r>
        <w:t xml:space="preserve">£142,000 annually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Mechanical Downtime:</w:t>
      </w:r>
      <w:r>
        <w:t xml:space="preserve"> </w:t>
      </w:r>
      <w:r>
        <w:t xml:space="preserve">Decreased from 22h → 8.5h/week (61.4% improvement)</w:t>
      </w:r>
    </w:p>
    <w:p>
      <w:pPr>
        <w:numPr>
          <w:ilvl w:val="0"/>
          <w:numId w:val="1002"/>
        </w:numPr>
        <w:pStyle w:val="Compact"/>
      </w:pPr>
      <w:r>
        <w:t xml:space="preserve">Increased from 84% → 97%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Contract Awarded:</w:t>
      </w:r>
      <w:r>
        <w:t xml:space="preserve"> </w:t>
      </w:r>
      <w:r>
        <w:t xml:space="preserve">Secured new Jaguar Land Rover Tier-2 supplier status</w:t>
      </w:r>
    </w:p>
    <w:p>
      <w:pPr>
        <w:pStyle w:val="FirstParagraph"/>
      </w:pPr>
      <w:r>
        <w:t xml:space="preserve">This project exemplifies how Industrial Engineer expertise directly addresses Birmingham's manufacturing pain points while generating measurable revenue for our firm. The success was amplified by proximity – our Birmingham-based engineering team responded to the initial consultation in 19 hours, a critical factor in winning this contract.</w:t>
      </w:r>
    </w:p>
    <w:bookmarkEnd w:id="23"/>
    <w:bookmarkStart w:id="24" w:name="X96c3afa6ecb9a3ba140dc03758d574cadd4ee6c"/>
    <w:p>
      <w:pPr>
        <w:pStyle w:val="Heading2"/>
      </w:pPr>
      <w:r>
        <w:t xml:space="preserve">V. Market Challenges &amp; Strategic Recommendations</w:t>
      </w:r>
    </w:p>
    <w:p>
      <w:pPr>
        <w:pStyle w:val="FirstParagraph"/>
      </w:pPr>
      <w:r>
        <w:t xml:space="preserve">Despite strong growth, three challenges require immediate action to sustain momentum in the United Kingdom Birmingham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Pipeline Pressure:</w:t>
      </w:r>
      <w:r>
        <w:t xml:space="preserve"> </w:t>
      </w:r>
      <w:r>
        <w:t xml:space="preserve">Birmingham faces a 15% deficit of certified Industrial Engineers (vs. UK average). Recommendation: Partner with University of Birmingham and Aston University on dedicated apprenticeship programs.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Budget Realignment:</w:t>
      </w:r>
      <w:r>
        <w:t xml:space="preserve"> </w:t>
      </w:r>
      <w:r>
        <w:t xml:space="preserve">Some SMEs delayed projects due to quarterly cash flow concerns. Recommendation: Develop flexible payment plans for Industrial Engineer services under £50k, aligned with government grant timelines.</w:t>
      </w:r>
    </w:p>
    <w:bookmarkEnd w:id="24"/>
    <w:bookmarkStart w:id="25" w:name="vi.-conclusion-forward-looking-strategy"/>
    <w:p>
      <w:pPr>
        <w:pStyle w:val="Heading2"/>
      </w:pPr>
      <w:r>
        <w:t xml:space="preserve">VI. Conclusion &amp; Forward-Looking Strategy</w:t>
      </w:r>
    </w:p>
    <w:p>
      <w:pPr>
        <w:pStyle w:val="FirstParagraph"/>
      </w:pPr>
      <w:r>
        <w:t xml:space="preserve">The United Kingdom Birmingham market remains our strongest regional revenue driver, with Industrial Engineer solutions proving indispensable to local manufacturers navigating post-pandemic and geopolitical volatility. This Sales Report confirms that our strategic focus on delivering measurable operational efficiency – not just technical consulting – aligns perfectly with Birmingham's industrial ecosystem needs.</w:t>
      </w:r>
    </w:p>
    <w:p>
      <w:pPr>
        <w:pStyle w:val="BodyText"/>
      </w:pPr>
      <w:r>
        <w:t xml:space="preserve">Looking ahead to Q4 2023, we recommend:</w:t>
      </w:r>
    </w:p>
    <w:p>
      <w:pPr>
        <w:numPr>
          <w:ilvl w:val="0"/>
          <w:numId w:val="1004"/>
        </w:numPr>
        <w:pStyle w:val="Compact"/>
      </w:pPr>
      <w:r>
        <w:t xml:space="preserve">Allocating 70% of new sales team resources to Birmingham-based Industrial Engineer client acquisition</w:t>
      </w:r>
    </w:p>
    <w:p>
      <w:pPr>
        <w:numPr>
          <w:ilvl w:val="0"/>
          <w:numId w:val="1004"/>
        </w:numPr>
        <w:pStyle w:val="Compact"/>
      </w:pPr>
      <w:r>
        <w:t xml:space="preserve">Developing a dedicated "West Midlands Manufacturing Efficiency Hub" (Birmingham office) for rapid response capabilities</w:t>
      </w:r>
    </w:p>
    <w:p>
      <w:pPr>
        <w:numPr>
          <w:ilvl w:val="0"/>
          <w:numId w:val="1004"/>
        </w:numPr>
        <w:pStyle w:val="Compact"/>
      </w:pPr>
      <w:r>
        <w:t xml:space="preserve">Targeting the £2.3bn UK Government Advanced Manufacturing Fund for joint proposals with industrial engineering teams</w:t>
      </w:r>
    </w:p>
    <w:p>
      <w:pPr>
        <w:pStyle w:val="FirstParagraph"/>
      </w:pPr>
      <w:r>
        <w:t xml:space="preserve">The trajectory is clear: Industrial Engineer expertise is not merely a service in United Kingdom Birmingham – it's the operational backbone of a resilient regional manufacturing future. Our continued focus on this high-value specialization will solidify our position as the preferred partner for industrial transformation across Britain's Midlands heartland.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[Sales &amp; Strategy Department]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Regional Director, United Kingdom Operations</w:t>
      </w:r>
      <w:r>
        <w:br/>
      </w:r>
      <w:r>
        <w:rPr>
          <w:bCs/>
          <w:b/>
        </w:rPr>
        <w:t xml:space="preserve">This Sales Report is Confidential and Proprietary to [Your Company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Sales Performance Report: United Kingdom Birmingham Market</dc:title>
  <dc:creator/>
  <dc:language>en</dc:language>
  <cp:keywords/>
  <dcterms:created xsi:type="dcterms:W3CDTF">2025-12-15T22:01:09Z</dcterms:created>
  <dcterms:modified xsi:type="dcterms:W3CDTF">2025-12-15T22:01:09Z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