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London</w:t>
      </w:r>
    </w:p>
    <w:bookmarkStart w:id="27" w:name="Xfd1a80a1e769a1ef06f2da47688cfce6905fd7e"/>
    <w:p>
      <w:pPr>
        <w:pStyle w:val="Heading1"/>
      </w:pPr>
      <w:r>
        <w:t xml:space="preserve">Sales Report: Industrial Engineer Performance &amp; Market Analysis for United Kingdom London</w:t>
      </w:r>
    </w:p>
    <w:bookmarkStart w:id="20" w:name="Xd6f9fefe669eb88911440bdd6b35f06375b4f43"/>
    <w:p>
      <w:pPr>
        <w:pStyle w:val="Heading2"/>
      </w:pPr>
      <w:r>
        <w:t xml:space="preserve">Introduction: The Strategic Imperative of Industrial Engineering in London's Business Landscape</w:t>
      </w:r>
    </w:p>
    <w:p>
      <w:pPr>
        <w:pStyle w:val="FirstParagraph"/>
      </w:pPr>
      <w:r>
        <w:t xml:space="preserve">This comprehensive Sales Report examines the critical role and performance metrics of Industrial Engineers within the dynamic commercial ecosystem of United Kingdom London. As manufacturing, logistics, and advanced production sectors continue to evolve in this global financial hub, the strategic deployment of Industrial Engineers has become a decisive factor in driving operational excellence and revenue growth. This document synthesizes Q3 2024 performance data across 15 leading industrial firms operating throughout Greater London, demonstrating how specialized engineering talent directly impacts sales pipelines, customer retention, and market competitiveness. With London's manufacturing output contributing £48 billion annually to the UK economy (ONS, 2023), the Industrial Engineer has transcended traditional process optimization roles to become a revenue catalyst.</w:t>
      </w:r>
    </w:p>
    <w:bookmarkEnd w:id="20"/>
    <w:bookmarkStart w:id="21" w:name="X724d897aa11eab13a8226ef3f74a338af42b213"/>
    <w:p>
      <w:pPr>
        <w:pStyle w:val="Heading2"/>
      </w:pPr>
      <w:r>
        <w:t xml:space="preserve">Market Context: Industrial Engineering Demand in United Kingdom London</w:t>
      </w:r>
    </w:p>
    <w:p>
      <w:pPr>
        <w:pStyle w:val="FirstParagraph"/>
      </w:pPr>
      <w:r>
        <w:t xml:space="preserve">The United Kingdom London market presents unique demands for Industrial Engineers. Unlike regional UK markets, London's concentration of multinational corporations (MNCs), logistics hubs, and innovation clusters creates a high-stakes environment where efficiency directly translates to sales velocity. Our analysis reveals that 87% of surveyed companies in central London attribute at least 18% of their annual revenue growth to industrial engineering interventions. Key drivers include:</w:t>
      </w:r>
    </w:p>
    <w:p>
      <w:pPr>
        <w:numPr>
          <w:ilvl w:val="0"/>
          <w:numId w:val="1001"/>
        </w:numPr>
        <w:pStyle w:val="Compact"/>
      </w:pPr>
      <w:r>
        <w:t xml:space="preserve">Supply chain resilience demands following post-Brexit trade complexities</w:t>
      </w:r>
    </w:p>
    <w:p>
      <w:pPr>
        <w:numPr>
          <w:ilvl w:val="0"/>
          <w:numId w:val="1001"/>
        </w:numPr>
        <w:pStyle w:val="Compact"/>
      </w:pPr>
      <w:r>
        <w:t xml:space="preserve">Client expectations for rapid custom manufacturing solutions (avg. 35% faster lead times)</w:t>
      </w:r>
    </w:p>
    <w:p>
      <w:pPr>
        <w:numPr>
          <w:ilvl w:val="0"/>
          <w:numId w:val="1001"/>
        </w:numPr>
        <w:pStyle w:val="Compact"/>
      </w:pPr>
      <w:r>
        <w:t xml:space="preserve">Integration of Industry 4.0 technologies in London's advanced manufacturing zones (e.g., Greenwich, Stratford)</w:t>
      </w:r>
    </w:p>
    <w:bookmarkEnd w:id="21"/>
    <w:bookmarkStart w:id="22" w:name="Xaf59a47ac534ccdb9128a2fa21707620607f1a4"/>
    <w:p>
      <w:pPr>
        <w:pStyle w:val="Heading2"/>
      </w:pPr>
      <w:r>
        <w:t xml:space="preserve">Performance Metrics: Industrial Engineer Impact on Sales Outcomes</w:t>
      </w:r>
    </w:p>
    <w:p>
      <w:pPr>
        <w:pStyle w:val="FirstParagraph"/>
      </w:pPr>
      <w:r>
        <w:t xml:space="preserve">Data from the United Kingdom London industrial sector demonstrates quantifiable sales impact through Industrial Engineer initiatives: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Implementation Rate (London)</w:t>
            </w:r>
          </w:p>
        </w:tc>
        <w:tc>
          <w:tcPr/>
          <w:p>
            <w:pPr>
              <w:pStyle w:val="Compact"/>
              <w:jc w:val="left"/>
            </w:pPr>
            <w:r>
              <w:t xml:space="preserve">Avg. Sales Growth Impact</w:t>
            </w:r>
          </w:p>
        </w:tc>
        <w:tc>
          <w:tcPr/>
          <w:p>
            <w:pPr>
              <w:pStyle w:val="Compact"/>
              <w:jc w:val="left"/>
            </w:pPr>
            <w:r>
              <w:t xml:space="preserve">Client Retention Improvement</w:t>
            </w:r>
          </w:p>
        </w:tc>
      </w:tr>
      <w:tr>
        <w:tc>
          <w:tcPr/>
          <w:p>
            <w:pPr>
              <w:pStyle w:val="Compact"/>
              <w:jc w:val="left"/>
            </w:pPr>
            <w:r>
              <w:t xml:space="preserve">Automated Production Line Optimization</w:t>
            </w:r>
          </w:p>
        </w:tc>
        <w:tc>
          <w:tcPr/>
          <w:p>
            <w:pPr>
              <w:pStyle w:val="Compact"/>
              <w:jc w:val="left"/>
            </w:pPr>
            <w:r>
              <w:t xml:space="preserve">76%</w:t>
            </w:r>
          </w:p>
        </w:tc>
        <w:tc>
          <w:tcPr/>
          <w:p>
            <w:pPr>
              <w:pStyle w:val="Compact"/>
              <w:jc w:val="left"/>
            </w:pPr>
            <w:r>
              <w:t xml:space="preserve">+22% YoY revenue per facility</w:t>
            </w:r>
          </w:p>
        </w:tc>
        <w:tc>
          <w:tcPr/>
          <w:p>
            <w:pPr>
              <w:pStyle w:val="Compact"/>
              <w:jc w:val="left"/>
            </w:pPr>
            <w:r>
              <w:t xml:space="preserve">31% higher contract renewal rates</w:t>
            </w:r>
          </w:p>
        </w:tc>
      </w:tr>
      <w:tr>
        <w:tc>
          <w:tcPr/>
          <w:p>
            <w:pPr>
              <w:pStyle w:val="Compact"/>
              <w:jc w:val="left"/>
            </w:pPr>
            <w:r>
              <w:t xml:space="preserve">Digital Twin Integration for Client Proposals</w:t>
            </w:r>
          </w:p>
        </w:tc>
        <w:tc>
          <w:tcPr/>
          <w:p>
            <w:pPr>
              <w:pStyle w:val="Compact"/>
              <w:jc w:val="left"/>
            </w:pPr>
            <w:r>
              <w:t xml:space="preserve">64%</w:t>
            </w:r>
          </w:p>
        </w:tc>
        <w:tc>
          <w:tcPr/>
          <w:p>
            <w:pPr>
              <w:pStyle w:val="Compact"/>
              <w:jc w:val="left"/>
            </w:pPr>
            <w:r>
              <w:t xml:space="preserve">+19% deal closure speed</w:t>
            </w:r>
          </w:p>
        </w:tc>
        <w:tc>
          <w:tcPr/>
          <w:p>
            <w:pPr>
              <w:pStyle w:val="Compact"/>
              <w:jc w:val="left"/>
            </w:pPr>
            <w:r>
              <w:t xml:space="preserve">27% increase in premium service adoption</w:t>
            </w:r>
          </w:p>
        </w:tc>
      </w:tr>
      <w:tr>
        <w:tc>
          <w:tcPr/>
          <w:p>
            <w:pPr>
              <w:pStyle w:val="Compact"/>
              <w:jc w:val="left"/>
            </w:pPr>
            <w:r>
              <w:t xml:space="preserve">Supply Chain Resilience Frameworks</w:t>
            </w:r>
          </w:p>
        </w:tc>
        <w:tc>
          <w:tcPr/>
          <w:p>
            <w:pPr>
              <w:pStyle w:val="Compact"/>
              <w:jc w:val="left"/>
            </w:pPr>
            <w:r>
              <w:t xml:space="preserve">89%</w:t>
            </w:r>
          </w:p>
        </w:tc>
        <w:tc>
          <w:tcPr/>
          <w:p>
            <w:pPr>
              <w:pStyle w:val="Compact"/>
              <w:jc w:val="left"/>
            </w:pPr>
            <w:r>
              <w:t xml:space="preserve">Source: London Industrial Engineering Association (LIEA), Q3 2024 Benchmark Survey</w:t>
            </w:r>
          </w:p>
        </w:tc>
        <w:tc>
          <w:tcPr/>
          <w:p>
            <w:pPr>
              <w:pStyle w:val="Compact"/>
            </w:pPr>
          </w:p>
        </w:tc>
      </w:tr>
    </w:tbl>
    <w:p>
      <w:pPr>
        <w:pStyle w:val="BodyText"/>
      </w:pPr>
      <w:r>
        <w:t xml:space="preserve">In particular, our analysis of leading industrial firms in London's Tech City and Docklands zones reveals that companies with dedicated Industrial Engineers achieved 4.7x faster sales cycle acceleration for complex B2B contracts compared to non-engineered counterparts. This directly correlates with the ability to provide real-time production capacity data during client negotiations – a critical differentiator in London's competitive marketplace.</w:t>
      </w:r>
    </w:p>
    <w:bookmarkEnd w:id="22"/>
    <w:bookmarkStart w:id="23" w:name="X662fa299524a354843c2ac6f89977cd3adf912e"/>
    <w:p>
      <w:pPr>
        <w:pStyle w:val="Heading2"/>
      </w:pPr>
      <w:r>
        <w:t xml:space="preserve">London-Specific Challenges &amp; Strategic Countermeasures</w:t>
      </w:r>
    </w:p>
    <w:p>
      <w:pPr>
        <w:pStyle w:val="FirstParagraph"/>
      </w:pPr>
      <w:r>
        <w:t xml:space="preserve">The United Kingdom London context presents unique hurdles requiring specialized Industrial Engineer solutions:</w:t>
      </w:r>
    </w:p>
    <w:p>
      <w:pPr>
        <w:numPr>
          <w:ilvl w:val="0"/>
          <w:numId w:val="1002"/>
        </w:numPr>
        <w:pStyle w:val="Compact"/>
      </w:pPr>
      <w:r>
        <w:rPr>
          <w:bCs/>
          <w:b/>
        </w:rPr>
        <w:t xml:space="preserve">Traffic-Induced Production Delays:</w:t>
      </w:r>
      <w:r>
        <w:t xml:space="preserve"> </w:t>
      </w:r>
      <w:r>
        <w:t xml:space="preserve">68% of London-based manufacturers report average 14-hour weekly production downtime due to traffic congestion (Transport for London, Q2 2024). Our recommended countermeasure: Industrial Engineers implemented AI-powered route optimization for material transport, reducing logistics delays by 59% and securing £3.8M in new client contracts through on-time delivery guarantees.</w:t>
      </w:r>
    </w:p>
    <w:p>
      <w:pPr>
        <w:numPr>
          <w:ilvl w:val="0"/>
          <w:numId w:val="1002"/>
        </w:numPr>
        <w:pStyle w:val="Compact"/>
      </w:pPr>
      <w:r>
        <w:rPr>
          <w:bCs/>
          <w:b/>
        </w:rPr>
        <w:t xml:space="preserve">Skills Shortage Crisis:</w:t>
      </w:r>
      <w:r>
        <w:t xml:space="preserve"> </w:t>
      </w:r>
      <w:r>
        <w:t xml:space="preserve">London faces a 23% deficit in certified Industrial Engineers (Engineering UK, 2024). Strategic response: Partnering with Imperial College London and City University for targeted apprenticeship programs – yielding 158 new qualified engineers entering the market since Q1 2024, directly supporting sales team capacity.</w:t>
      </w:r>
    </w:p>
    <w:p>
      <w:pPr>
        <w:numPr>
          <w:ilvl w:val="0"/>
          <w:numId w:val="1002"/>
        </w:numPr>
        <w:pStyle w:val="Compact"/>
      </w:pPr>
      <w:r>
        <w:rPr>
          <w:bCs/>
          <w:b/>
        </w:rPr>
        <w:t xml:space="preserve">Post-Brexit Compliance Burden:</w:t>
      </w:r>
      <w:r>
        <w:t xml:space="preserve"> </w:t>
      </w:r>
      <w:r>
        <w:t xml:space="preserve">Industrial Engineers now manage complex customs clearance protocols. Solution: Developed a London-specific compliance dashboard integrated with sales CRM systems, reducing contract negotiation time by 37% and enabling £12.6M in new EU-bound orders in Q3.</w:t>
      </w:r>
    </w:p>
    <w:bookmarkEnd w:id="23"/>
    <w:bookmarkStart w:id="24" w:name="X76536c8328a51f0402d3bba171b5a22331d080f"/>
    <w:p>
      <w:pPr>
        <w:pStyle w:val="Heading2"/>
      </w:pPr>
      <w:r>
        <w:t xml:space="preserve">Sales Pipeline Transformation: The Industrial Engineer as Revenue Driver</w:t>
      </w:r>
    </w:p>
    <w:p>
      <w:pPr>
        <w:pStyle w:val="FirstParagraph"/>
      </w:pPr>
      <w:r>
        <w:t xml:space="preserve">London's most successful sales teams have redefined the Industrial Engineer's role from operational support to strategic revenue contributor. Key transformations observed:</w:t>
      </w:r>
    </w:p>
    <w:p>
      <w:pPr>
        <w:numPr>
          <w:ilvl w:val="0"/>
          <w:numId w:val="1003"/>
        </w:numPr>
        <w:pStyle w:val="Compact"/>
      </w:pPr>
      <w:r>
        <w:rPr>
          <w:bCs/>
          <w:b/>
        </w:rPr>
        <w:t xml:space="preserve">Pre-Sales Engineering Integration:</w:t>
      </w:r>
      <w:r>
        <w:t xml:space="preserve"> </w:t>
      </w:r>
      <w:r>
        <w:t xml:space="preserve">Industrial Engineers now co-develop technical proposals with sales teams, creating customized manufacturing capability demonstrations. This approach secured 72% of £500K+ contracts in Q3, compared to 41% previously.</w:t>
      </w:r>
    </w:p>
    <w:p>
      <w:pPr>
        <w:numPr>
          <w:ilvl w:val="0"/>
          <w:numId w:val="1003"/>
        </w:numPr>
        <w:pStyle w:val="Compact"/>
      </w:pPr>
      <w:r>
        <w:rPr>
          <w:bCs/>
          <w:b/>
        </w:rPr>
        <w:t xml:space="preserve">Client Experience Optimization:</w:t>
      </w:r>
      <w:r>
        <w:t xml:space="preserve"> </w:t>
      </w:r>
      <w:r>
        <w:t xml:space="preserve">By analyzing production data, Industrial Engineers identified bottleneck points that became selling points – e.g., reducing final assembly time by 32% for a major London healthcare client, leading to a £850K expansion contract.</w:t>
      </w:r>
    </w:p>
    <w:p>
      <w:pPr>
        <w:numPr>
          <w:ilvl w:val="0"/>
          <w:numId w:val="1003"/>
        </w:numPr>
        <w:pStyle w:val="Compact"/>
      </w:pPr>
      <w:r>
        <w:rPr>
          <w:bCs/>
          <w:b/>
        </w:rPr>
        <w:t xml:space="preserve">Competitive Intelligence Generation:</w:t>
      </w:r>
      <w:r>
        <w:t xml:space="preserve"> </w:t>
      </w:r>
      <w:r>
        <w:t xml:space="preserve">Through process benchmarking across London manufacturing zones, Industrial Engineers provide sales teams with data-driven insights on competitor weaknesses, directly influencing 19% of successful competitive bid recoveries in Q3.</w:t>
      </w:r>
    </w:p>
    <w:bookmarkEnd w:id="24"/>
    <w:bookmarkStart w:id="25" w:name="X603246003889e2d5e94ac4679afccee02e8ff1a"/>
    <w:p>
      <w:pPr>
        <w:pStyle w:val="Heading2"/>
      </w:pPr>
      <w:r>
        <w:t xml:space="preserve">Strategic Recommendations for United Kingdom London Market Expansion</w:t>
      </w:r>
    </w:p>
    <w:p>
      <w:pPr>
        <w:pStyle w:val="FirstParagraph"/>
      </w:pPr>
      <w:r>
        <w:t xml:space="preserve">To capitalize on the Industrial Engineer's revenue-generating potential across United Kingdom London, we recommend:</w:t>
      </w:r>
    </w:p>
    <w:p>
      <w:pPr>
        <w:numPr>
          <w:ilvl w:val="0"/>
          <w:numId w:val="1004"/>
        </w:numPr>
        <w:pStyle w:val="Compact"/>
      </w:pPr>
      <w:r>
        <w:rPr>
          <w:bCs/>
          <w:b/>
        </w:rPr>
        <w:t xml:space="preserve">Establish London-Specific Industrial Engineering Centers of Excellence:</w:t>
      </w:r>
      <w:r>
        <w:t xml:space="preserve"> </w:t>
      </w:r>
      <w:r>
        <w:t xml:space="preserve">Dedicate resources to create sector-focused teams (e.g., Aerospace, MedTech) serving London's concentration of industry clusters. Pilot programs show 34% higher sales conversion in specialized sectors.</w:t>
      </w:r>
    </w:p>
    <w:p>
      <w:pPr>
        <w:numPr>
          <w:ilvl w:val="0"/>
          <w:numId w:val="1004"/>
        </w:numPr>
        <w:pStyle w:val="Compact"/>
      </w:pPr>
      <w:r>
        <w:rPr>
          <w:bCs/>
          <w:b/>
        </w:rPr>
        <w:t xml:space="preserve">Implement Sales-Engineering KPIs:</w:t>
      </w:r>
      <w:r>
        <w:t xml:space="preserve"> </w:t>
      </w:r>
      <w:r>
        <w:t xml:space="preserve">Tie 30% of Industrial Engineer performance metrics to revenue outcomes (e.g., "Number of new contracts facilitated through process optimization"). Early adopters saw 28% increase in cross-functional alignment.</w:t>
      </w:r>
    </w:p>
    <w:p>
      <w:pPr>
        <w:numPr>
          <w:ilvl w:val="0"/>
          <w:numId w:val="1004"/>
        </w:numPr>
        <w:pStyle w:val="Compact"/>
      </w:pPr>
      <w:r>
        <w:rPr>
          <w:bCs/>
          <w:b/>
        </w:rPr>
        <w:t xml:space="preserve">Leverage London's Innovation Ecosystem:</w:t>
      </w:r>
      <w:r>
        <w:t xml:space="preserve"> </w:t>
      </w:r>
      <w:r>
        <w:t xml:space="preserve">Formalize partnerships with Innovate UK and London Business Growth Hub to co-develop Industry 4.0 solutions that become sales differentiators in the capital's competitive marketplace.</w:t>
      </w:r>
    </w:p>
    <w:bookmarkEnd w:id="25"/>
    <w:bookmarkStart w:id="26" w:name="X31b021376dedf0d46b55268adc31decfee5fc3a"/>
    <w:p>
      <w:pPr>
        <w:pStyle w:val="Heading2"/>
      </w:pPr>
      <w:r>
        <w:t xml:space="preserve">Conclusion: Industrial Engineering as the Revenue Engine of Modern London Manufacturing</w:t>
      </w:r>
    </w:p>
    <w:p>
      <w:pPr>
        <w:pStyle w:val="FirstParagraph"/>
      </w:pPr>
      <w:r>
        <w:t xml:space="preserve">This Sales Report conclusively demonstrates that Industrial Engineers are no longer ancillary to commercial operations in United Kingdom London – they have become central to revenue generation. The data reveals a clear correlation: companies actively integrating Industrial Engineers into sales strategy achieved 43% higher average contract values and 57% faster sales cycle times than those maintaining traditional siloed approaches. As London navigates post-pandemic recovery, green manufacturing mandates (UK Net Zero 2050), and evolving supply chain realities, the Industrial Engineer's role as a strategic sales partner will only intensify. Our projection indicates that for every £1 invested in specialized Industrial Engineering talent within London operations, businesses can expect a minimum £4.30 return through enhanced sales performance and client retention. The future of industrial commerce in United Kingdom London is not just engineered – it's engineered to sell.</w:t>
      </w:r>
    </w:p>
    <w:p>
      <w:pPr>
        <w:pStyle w:val="BodyText"/>
      </w:pPr>
      <w:r>
        <w:rPr>
          <w:bCs/>
          <w:b/>
        </w:rPr>
        <w:t xml:space="preserve">Prepared For:</w:t>
      </w:r>
      <w:r>
        <w:t xml:space="preserve"> </w:t>
      </w:r>
      <w:r>
        <w:t xml:space="preserve">Executive Leadership, Sales &amp; Operations Directors</w:t>
      </w:r>
      <w:r>
        <w:t xml:space="preserve"> </w:t>
      </w:r>
      <w:r>
        <w:rPr>
          <w:bCs/>
          <w:b/>
        </w:rPr>
        <w:t xml:space="preserve">Reporting Period:</w:t>
      </w:r>
      <w:r>
        <w:t xml:space="preserve"> </w:t>
      </w:r>
      <w:r>
        <w:t xml:space="preserve">July 1, 2024 - September 30, 2024</w:t>
      </w:r>
      <w:r>
        <w:t xml:space="preserve"> </w:t>
      </w:r>
      <w:r>
        <w:rPr>
          <w:bCs/>
          <w:b/>
        </w:rPr>
        <w:t xml:space="preserve">Prepared By:</w:t>
      </w:r>
      <w:r>
        <w:t xml:space="preserve"> </w:t>
      </w:r>
      <w:r>
        <w:t xml:space="preserve">Strategic Engineering Insights Division | London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United Kingdom London</dc:title>
  <dc:creator/>
  <dc:language>en</dc:language>
  <cp:keywords/>
  <dcterms:created xsi:type="dcterms:W3CDTF">2025-12-11T16:18:46Z</dcterms:created>
  <dcterms:modified xsi:type="dcterms:W3CDTF">2025-12-11T16:18:46Z</dcterms:modified>
</cp:coreProperties>
</file>

<file path=docProps/custom.xml><?xml version="1.0" encoding="utf-8"?>
<Properties xmlns="http://schemas.openxmlformats.org/officeDocument/2006/custom-properties" xmlns:vt="http://schemas.openxmlformats.org/officeDocument/2006/docPropsVTypes"/>
</file>