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28aee02c8dc37b00b715adae12744ac51a1fc20"/>
    <w:p>
      <w:pPr>
        <w:pStyle w:val="Heading1"/>
      </w:pPr>
      <w:r>
        <w:t xml:space="preserve">Industrial Engineer Sales Performance Report</w:t>
      </w:r>
      <w:r>
        <w:br/>
      </w:r>
      <w:r>
        <w:t xml:space="preserve">United States San Francisco Market Analysis</w:t>
      </w:r>
    </w:p>
    <w:p>
      <w:pPr>
        <w:pStyle w:val="FirstParagraph"/>
      </w:pPr>
      <w:r>
        <w:t xml:space="preserve">Prepared for Executive Leadership | Q3 2023 Quarterly Review</w:t>
      </w:r>
    </w:p>
    <w:bookmarkStart w:id="20" w:name="executive-summary"/>
    <w:p>
      <w:pPr>
        <w:pStyle w:val="Heading2"/>
      </w:pPr>
      <w:r>
        <w:t xml:space="preserve">Executive Summary</w:t>
      </w:r>
    </w:p>
    <w:p>
      <w:pPr>
        <w:pStyle w:val="FirstParagraph"/>
      </w:pPr>
      <w:r>
        <w:t xml:space="preserve">This comprehensive Sales Report details the strategic impact of Industrial Engineering initiatives on sales performance across our United States operations, with a specialized focus on the dynamic San Francisco market. As key contributors to operational excellence, Industrial Engineers have directly influenced sales outcomes through process optimization, cost reduction, and supply chain enhancements. In the competitive tech-centric landscape of San Francisco, these engineering-driven improvements have yielded a 17% increase in sales conversion rates and $2.8M in annualized revenue opportunities since Q1 2023.</w:t>
      </w:r>
    </w:p>
    <w:bookmarkEnd w:id="20"/>
    <w:bookmarkStart w:id="21" w:name="X12097e7f9b2af3d7e72d4f9877633c701b00817"/>
    <w:p>
      <w:pPr>
        <w:pStyle w:val="Heading2"/>
      </w:pPr>
      <w:r>
        <w:t xml:space="preserve">Market Context: San Francisco's Unique Sales Environment</w:t>
      </w:r>
    </w:p>
    <w:p>
      <w:pPr>
        <w:pStyle w:val="FirstParagraph"/>
      </w:pPr>
      <w:r>
        <w:t xml:space="preserve">The United States San Francisco market presents distinctive challenges for industrial sales teams. As a global innovation hub housing over 8,500 tech firms (per SF Chamber data), our Industrial Engineers must navigate:</w:t>
      </w:r>
    </w:p>
    <w:p>
      <w:pPr>
        <w:numPr>
          <w:ilvl w:val="0"/>
          <w:numId w:val="1001"/>
        </w:numPr>
        <w:pStyle w:val="Compact"/>
      </w:pPr>
      <w:r>
        <w:t xml:space="preserve">Hyper-competitive client expectations requiring rapid prototyping cycles</w:t>
      </w:r>
    </w:p>
    <w:p>
      <w:pPr>
        <w:numPr>
          <w:ilvl w:val="0"/>
          <w:numId w:val="1001"/>
        </w:numPr>
        <w:pStyle w:val="Compact"/>
      </w:pPr>
      <w:r>
        <w:t xml:space="preserve">Supply chain volatility in the Pacific Rim trade corridor</w:t>
      </w:r>
    </w:p>
    <w:p>
      <w:pPr>
        <w:numPr>
          <w:ilvl w:val="0"/>
          <w:numId w:val="1001"/>
        </w:numPr>
        <w:pStyle w:val="Compact"/>
      </w:pPr>
      <w:r>
        <w:t xml:space="preserve">Elevated demand for sustainable manufacturing processes (63% of SF clients require ESG compliance)</w:t>
      </w:r>
    </w:p>
    <w:p>
      <w:pPr>
        <w:numPr>
          <w:ilvl w:val="0"/>
          <w:numId w:val="1001"/>
        </w:numPr>
        <w:pStyle w:val="Compact"/>
      </w:pPr>
      <w:r>
        <w:t xml:space="preserve">Geographic concentration of high-value enterprise accounts within 15 miles of downtown</w:t>
      </w:r>
    </w:p>
    <w:bookmarkEnd w:id="21"/>
    <w:bookmarkStart w:id="25" w:name="X8980e8fe94e12cb7b3018e7195146859ff367bc"/>
    <w:p>
      <w:pPr>
        <w:pStyle w:val="Heading2"/>
      </w:pPr>
      <w:r>
        <w:t xml:space="preserve">Industrial Engineer Impact on Sales Performance</w:t>
      </w:r>
    </w:p>
    <w:p>
      <w:pPr>
        <w:pStyle w:val="FirstParagraph"/>
      </w:pPr>
      <w:r>
        <w:t xml:space="preserve">Our Industrial Engineering team has become a critical sales enabler through three strategic initiatives:</w:t>
      </w:r>
    </w:p>
    <w:bookmarkStart w:id="22" w:name="X6ecbcb703dfc43cd216ef2b6756940f194f9e81"/>
    <w:p>
      <w:pPr>
        <w:pStyle w:val="Heading3"/>
      </w:pPr>
      <w:r>
        <w:t xml:space="preserve">1. Process Optimization for Sales Cycle Acceleration</w:t>
      </w:r>
    </w:p>
    <w:p>
      <w:pPr>
        <w:pStyle w:val="FirstParagraph"/>
      </w:pPr>
      <w:r>
        <w:t xml:space="preserve">In San Francisco, where 78% of enterprise clients require custom solutions (SF Tech Alliance Survey), Industrial Engineers re-engineered our quote-to-cash process. By implementing digital workflow mapping and bottleneck analysis in our Fremont manufacturing hub (serving SF clients), they reduced proposal turnaround time by 42%. This directly contributed to a 23% increase in RFP wins from San Francisco-based SaaS and hardware companies during Q2 2023.</w:t>
      </w:r>
    </w:p>
    <w:bookmarkEnd w:id="22"/>
    <w:bookmarkStart w:id="23" w:name="X4fde57c29cd4ec70d130cdd6cf7846418dc992e"/>
    <w:p>
      <w:pPr>
        <w:pStyle w:val="Heading3"/>
      </w:pPr>
      <w:r>
        <w:t xml:space="preserve">2. Supply Chain Resilience Driving Sales Confidence</w:t>
      </w:r>
    </w:p>
    <w:p>
      <w:pPr>
        <w:pStyle w:val="FirstParagraph"/>
      </w:pPr>
      <w:r>
        <w:t xml:space="preserve">Following the 2019 port congestion crisis, our Industrial Engineers developed a San Francisco-specific supply chain matrix. By establishing dual-sourcing for critical components from Bay Area suppliers (including Oakland and Santa Clara), we eliminated 98% of delivery delays for SF clients. This reliability became a key sales differentiator—47% of Q3 closed deals in the region explicitly cited "on-time delivery assurance" as their primary decision factor.</w:t>
      </w:r>
    </w:p>
    <w:bookmarkEnd w:id="23"/>
    <w:bookmarkStart w:id="24" w:name="Xd6007829b3df08cbb2011a587a773833e94c41f"/>
    <w:p>
      <w:pPr>
        <w:pStyle w:val="Heading3"/>
      </w:pPr>
      <w:r>
        <w:t xml:space="preserve">3. Cost Engineering Supporting Competitive Pricing</w:t>
      </w:r>
    </w:p>
    <w:p>
      <w:pPr>
        <w:pStyle w:val="FirstParagraph"/>
      </w:pPr>
      <w:r>
        <w:t xml:space="preserve">Industrial Engineers conducted value analysis on our top 15 SF products, identifying $1.2M in annual material cost savings through strategic component substitution and lean manufacturing techniques. These savings enabled us to competitively price against Silicon Valley competitors while maintaining 28% gross margins—the highest in the region for our product category.</w:t>
      </w:r>
    </w:p>
    <w:bookmarkEnd w:id="24"/>
    <w:bookmarkEnd w:id="25"/>
    <w:bookmarkStart w:id="26" w:name="san-francisco-sales-performance-metrics"/>
    <w:p>
      <w:pPr>
        <w:pStyle w:val="Heading2"/>
      </w:pPr>
      <w:r>
        <w:t xml:space="preserve">San Francisco Sales Performance Metrics</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SF Market Share Impact</w:t>
      </w:r>
    </w:p>
    <w:p>
      <w:pPr>
        <w:pStyle w:val="BodyText"/>
      </w:pPr>
      <w:r>
        <w:t xml:space="preserve">Quote-to-Close Cycle Time (Days)</w:t>
      </w:r>
    </w:p>
    <w:p>
      <w:pPr>
        <w:pStyle w:val="BodyText"/>
      </w:pPr>
      <w:r>
        <w:t xml:space="preserve">21.7</w:t>
      </w:r>
    </w:p>
    <w:p>
      <w:pPr>
        <w:pStyle w:val="BodyText"/>
      </w:pPr>
      <w:r>
        <w:t xml:space="preserve">12.6</w:t>
      </w:r>
    </w:p>
    <w:p>
      <w:pPr>
        <w:pStyle w:val="BodyText"/>
      </w:pPr>
      <w:r>
        <w:t xml:space="preserve">-41.5%</w:t>
      </w:r>
    </w:p>
    <w:p>
      <w:pPr>
        <w:pStyle w:val="BodyText"/>
      </w:pPr>
      <w:r>
        <w:t xml:space="preserve">↑ 32% RFP win rate</w:t>
      </w:r>
    </w:p>
    <w:p>
      <w:pPr>
        <w:pStyle w:val="BodyText"/>
      </w:pPr>
      <w:r>
        <w:t xml:space="preserve">On-Time Delivery Rate (SF Clients)</w:t>
      </w:r>
    </w:p>
    <w:p>
      <w:pPr>
        <w:pStyle w:val="BodyText"/>
      </w:pPr>
      <w:r>
        <w:t xml:space="preserve">84%</w:t>
      </w:r>
    </w:p>
    <w:p>
      <w:pPr>
        <w:pStyle w:val="BodyText"/>
      </w:pPr>
      <w:r>
        <w:t xml:space="preserve">97.3%</w:t>
      </w:r>
    </w:p>
    <w:p>
      <w:pPr>
        <w:pStyle w:val="BodyText"/>
      </w:pPr>
      <w:r>
        <w:t xml:space="preserve">+13.3 pts</w:t>
      </w:r>
    </w:p>
    <w:p>
      <w:pPr>
        <w:pStyle w:val="BodyText"/>
      </w:pPr>
      <w:r>
        <w:t xml:space="preserve">↑ 25% retention rate</w:t>
      </w:r>
    </w:p>
    <w:p>
      <w:pPr>
        <w:pStyle w:val="BodyText"/>
      </w:pPr>
      <w:r>
        <w:t xml:space="preserve">Average Deal Size (SF)</w:t>
      </w:r>
    </w:p>
    <w:p>
      <w:pPr>
        <w:pStyle w:val="BodyText"/>
      </w:pPr>
      <w:r>
        <w:t xml:space="preserve">$148,000</w:t>
      </w:r>
    </w:p>
    <w:p>
      <w:pPr>
        <w:pStyle w:val="BodyText"/>
      </w:pPr>
      <w:r>
        <w:t xml:space="preserve">$172,500</w:t>
      </w:r>
    </w:p>
    <w:p>
      <w:pPr>
        <w:pStyle w:val="BodyText"/>
      </w:pPr>
      <w:r>
        <w:t xml:space="preserve">+16.6%</w:t>
      </w:r>
    </w:p>
    <w:p>
      <w:pPr>
        <w:pStyle w:val="BodyText"/>
      </w:pPr>
      <w:r>
        <w:t xml:space="preserve">↑ 3x upsell velocity</w:t>
      </w:r>
    </w:p>
    <w:p>
      <w:pPr>
        <w:pStyle w:val="BodyText"/>
      </w:pPr>
      <w:r>
        <w:t xml:space="preserve">Customer Satisfaction (CSAT)</w:t>
      </w:r>
    </w:p>
    <w:p>
      <w:pPr>
        <w:pStyle w:val="BodyText"/>
      </w:pPr>
      <w:r>
        <w:t xml:space="preserve">82%</w:t>
      </w:r>
    </w:p>
    <w:p>
      <w:pPr>
        <w:pStyle w:val="BodyText"/>
      </w:pPr>
      <w:r>
        <w:t xml:space="preserve">94.1%</w:t>
      </w:r>
    </w:p>
    <w:p>
      <w:pPr>
        <w:pStyle w:val="BodyText"/>
      </w:pPr>
      <w:r>
        <w:t xml:space="preserve">+12.1 pts</w:t>
      </w:r>
    </w:p>
    <w:bookmarkEnd w:id="26"/>
    <w:bookmarkStart w:id="27" w:name="X2893823bf623b98879cf44d7df78f2dd1c654af"/>
    <w:p>
      <w:pPr>
        <w:pStyle w:val="Heading2"/>
      </w:pPr>
      <w:r>
        <w:t xml:space="preserve">Regional Challenges &amp; Industrial Engineer Solutions</w:t>
      </w:r>
    </w:p>
    <w:p>
      <w:pPr>
        <w:pStyle w:val="FirstParagraph"/>
      </w:pPr>
      <w:r>
        <w:t xml:space="preserve">The San Francisco market demands specialized engineering approaches beyond standard industrial practices:</w:t>
      </w:r>
    </w:p>
    <w:p>
      <w:pPr>
        <w:numPr>
          <w:ilvl w:val="0"/>
          <w:numId w:val="1002"/>
        </w:numPr>
        <w:pStyle w:val="Compact"/>
      </w:pPr>
      <w:r>
        <w:rPr>
          <w:bCs/>
          <w:b/>
        </w:rPr>
        <w:t xml:space="preserve">Regulatory Complexity:</w:t>
      </w:r>
      <w:r>
        <w:t xml:space="preserve"> </w:t>
      </w:r>
      <w:r>
        <w:t xml:space="preserve">Industrial Engineers developed a real-time compliance dashboard for California's AB 1073 (chemical disclosure) and SF Municipal Code updates, preventing $450K in potential non-compliance penalties while maintaining sales momentum.</w:t>
      </w:r>
    </w:p>
    <w:p>
      <w:pPr>
        <w:numPr>
          <w:ilvl w:val="0"/>
          <w:numId w:val="1002"/>
        </w:numPr>
        <w:pStyle w:val="Compact"/>
      </w:pPr>
      <w:r>
        <w:rPr>
          <w:bCs/>
          <w:b/>
        </w:rPr>
        <w:t xml:space="preserve">Talent Density Pressure:</w:t>
      </w:r>
      <w:r>
        <w:t xml:space="preserve"> </w:t>
      </w:r>
      <w:r>
        <w:t xml:space="preserve">By implementing predictive analytics for workforce planning, our Industrial Engineers reduced overtime costs by 29% during peak San Francisco client delivery windows (Q4 holiday cycle).</w:t>
      </w:r>
    </w:p>
    <w:p>
      <w:pPr>
        <w:numPr>
          <w:ilvl w:val="0"/>
          <w:numId w:val="1002"/>
        </w:numPr>
        <w:pStyle w:val="Compact"/>
      </w:pPr>
      <w:r>
        <w:rPr>
          <w:bCs/>
          <w:b/>
        </w:rPr>
        <w:t xml:space="preserve">Sustainability Demand:</w:t>
      </w:r>
      <w:r>
        <w:t xml:space="preserve"> </w:t>
      </w:r>
      <w:r>
        <w:t xml:space="preserve">Engineered a closed-loop recycling system for electronics manufacturing that achieved 92% material recovery rate—directly supporting 14 SF clients' carbon-neutral goals, resulting in $780K in new contract revenue.</w:t>
      </w:r>
    </w:p>
    <w:bookmarkEnd w:id="27"/>
    <w:bookmarkStart w:id="28" w:name="X71377c2057c7457c3ad2cd63e13ddde83f85d2c"/>
    <w:p>
      <w:pPr>
        <w:pStyle w:val="Heading2"/>
      </w:pPr>
      <w:r>
        <w:t xml:space="preserve">Strategic Recommendations for United States San Francisco Market</w:t>
      </w:r>
    </w:p>
    <w:p>
      <w:pPr>
        <w:pStyle w:val="FirstParagraph"/>
      </w:pPr>
      <w:r>
        <w:t xml:space="preserve">Based on Industrial Engineer insights and sales performance data, we propose three action items:</w:t>
      </w:r>
    </w:p>
    <w:p>
      <w:pPr>
        <w:numPr>
          <w:ilvl w:val="0"/>
          <w:numId w:val="1003"/>
        </w:numPr>
        <w:pStyle w:val="Compact"/>
      </w:pPr>
      <w:r>
        <w:rPr>
          <w:bCs/>
          <w:b/>
        </w:rPr>
        <w:t xml:space="preserve">Establish SF Innovation Lab:</w:t>
      </w:r>
      <w:r>
        <w:t xml:space="preserve"> </w:t>
      </w:r>
      <w:r>
        <w:t xml:space="preserve">Allocate $1.2M to create a dedicated Industrial Engineering hub in San Francisco's SoMa district focused on client co-creation. This would accelerate solution development for the 67% of SF clients requiring custom engineering support.</w:t>
      </w:r>
    </w:p>
    <w:p>
      <w:pPr>
        <w:numPr>
          <w:ilvl w:val="0"/>
          <w:numId w:val="1003"/>
        </w:numPr>
        <w:pStyle w:val="Compact"/>
      </w:pPr>
      <w:r>
        <w:rPr>
          <w:bCs/>
          <w:b/>
        </w:rPr>
        <w:t xml:space="preserve">Sales-Engineering Cross-Functional Council:</w:t>
      </w:r>
      <w:r>
        <w:t xml:space="preserve"> </w:t>
      </w:r>
      <w:r>
        <w:t xml:space="preserve">Formalize bi-weekly meetings between Industrial Engineers and sales teams to align pipeline opportunities with engineering capacity—projected to reduce missed revenue opportunities by 22%.</w:t>
      </w:r>
    </w:p>
    <w:p>
      <w:pPr>
        <w:numPr>
          <w:ilvl w:val="0"/>
          <w:numId w:val="1003"/>
        </w:numPr>
        <w:pStyle w:val="Compact"/>
      </w:pPr>
      <w:r>
        <w:rPr>
          <w:bCs/>
          <w:b/>
        </w:rPr>
        <w:t xml:space="preserve">AI-Powered Demand Forecasting:</w:t>
      </w:r>
      <w:r>
        <w:t xml:space="preserve"> </w:t>
      </w:r>
      <w:r>
        <w:t xml:space="preserve">Deploy our Industrial Engineer-developed predictive model across all San Francisco accounts, which has shown 89% accuracy in anticipating client expansion needs (vs. industry average of 64%).</w:t>
      </w:r>
    </w:p>
    <w:bookmarkEnd w:id="28"/>
    <w:bookmarkStart w:id="29" w:name="Xeb23c16b418136835052d67a97190f9961a45af"/>
    <w:p>
      <w:pPr>
        <w:pStyle w:val="Heading2"/>
      </w:pPr>
      <w:r>
        <w:t xml:space="preserve">Conclusion: The Strategic Imperative of Industrial Engineering</w:t>
      </w:r>
    </w:p>
    <w:p>
      <w:pPr>
        <w:pStyle w:val="FirstParagraph"/>
      </w:pPr>
      <w:r>
        <w:t xml:space="preserve">The data is unequivocal: Industrial Engineers have transformed from operational support roles to revenue catalysts in the United States San Francisco market. Their work directly addresses the region's unique commercial challenges—accelerating sales cycles, mitigating supply chain risks, and enabling sustainable pricing models that outperform competitors. As we navigate this high-stakes market where 68% of enterprise clients now require engineering-led solution design (Forrester 2023), Industrial Engineers must be embedded at the core of our sales strategy.</w:t>
      </w:r>
    </w:p>
    <w:p>
      <w:pPr>
        <w:pStyle w:val="BodyText"/>
      </w:pPr>
      <w:r>
        <w:t xml:space="preserve">Our Q3 results demonstrate a clear ROI: Every $1 invested in Industrial Engineering initiatives generated $4.70 in incremental San Francisco revenue. To maintain this momentum, we recommend expanding the San Francisco-based Industrial Engineering team by 25% and embedding engineers within all enterprise sales accounts by Q1 2024. This strategic alignment between engineering excellence and sales execution will cement our leadership position in the most influential technology market in the United States.</w:t>
      </w:r>
    </w:p>
    <w:p>
      <w:pPr>
        <w:pStyle w:val="BodyText"/>
      </w:pPr>
      <w:r>
        <w:t xml:space="preserve">Prepared By:</w:t>
      </w:r>
      <w:r>
        <w:br/>
      </w:r>
      <w:r>
        <w:t xml:space="preserve">Industrial Engineering &amp; Sales Strategy Division</w:t>
      </w:r>
      <w:r>
        <w:br/>
      </w:r>
      <w:r>
        <w:t xml:space="preserve">United States San Francisco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States San Francisco Market</dc:title>
  <dc:creator/>
  <dc:language>en</dc:language>
  <cp:keywords/>
  <dcterms:created xsi:type="dcterms:W3CDTF">2026-07-24T07:15:51Z</dcterms:created>
  <dcterms:modified xsi:type="dcterms:W3CDTF">2026-07-24T07:15:51Z</dcterms:modified>
</cp:coreProperties>
</file>

<file path=docProps/custom.xml><?xml version="1.0" encoding="utf-8"?>
<Properties xmlns="http://schemas.openxmlformats.org/officeDocument/2006/custom-properties" xmlns:vt="http://schemas.openxmlformats.org/officeDocument/2006/docPropsVTypes"/>
</file>