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Services</w:t>
      </w:r>
      <w:r>
        <w:t xml:space="preserve"> </w:t>
      </w:r>
      <w:r>
        <w:t xml:space="preserve">in</w:t>
      </w:r>
      <w:r>
        <w:t xml:space="preserve"> </w:t>
      </w:r>
      <w:r>
        <w:t xml:space="preserve">Australia</w:t>
      </w:r>
      <w:r>
        <w:t xml:space="preserve"> </w:t>
      </w:r>
      <w:r>
        <w:t xml:space="preserve">Melbourne</w:t>
      </w:r>
      <w:r>
        <w:t xml:space="preserve"> </w:t>
      </w:r>
      <w:r>
        <w:t xml:space="preserve">Market</w:t>
      </w:r>
    </w:p>
    <w:bookmarkStart w:id="29" w:name="X89f00575ab354593da7b0db83ed3964ed3ca19d"/>
    <w:p>
      <w:pPr>
        <w:pStyle w:val="Heading1"/>
      </w:pPr>
      <w:r>
        <w:t xml:space="preserve">Sales Report: Professional Journalist Services Demand Analysis – Australia Melbourne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Media Strategy Division, National Publishing Group</w:t>
      </w:r>
      <w:r>
        <w:br/>
      </w:r>
      <w:r>
        <w:rPr>
          <w:bCs/>
          <w:b/>
        </w:rPr>
        <w:t xml:space="preserve">Report Scope:</w:t>
      </w:r>
      <w:r>
        <w:t xml:space="preserve"> </w:t>
      </w:r>
      <w:r>
        <w:t xml:space="preserve">Analysis of journalist services sales performance across Melbourne metropolitan region</w:t>
      </w:r>
    </w:p>
    <w:bookmarkStart w:id="20" w:name="i.-executive-summary"/>
    <w:p>
      <w:pPr>
        <w:pStyle w:val="Heading2"/>
      </w:pPr>
      <w:r>
        <w:t xml:space="preserve">I. Executive Summary</w:t>
      </w:r>
    </w:p>
    <w:p>
      <w:pPr>
        <w:pStyle w:val="FirstParagraph"/>
      </w:pPr>
      <w:r>
        <w:t xml:space="preserve">This Sales Report details the performance and strategic positioning of professional journalist services within the competitive media landscape of Australia Melbourne. Despite market fluctuations, demand for high-caliber journalistic content has demonstrated resilient growth, with a 12.7% year-over-year increase in commissioned reporting services across corporate communications, digital publishers, and community media organizations in Victoria's capital city. This report confirms that effective journalist engagement directly correlates with enhanced brand visibility and audience trust—critical metrics for businesses operating within the Melbourne market.</w:t>
      </w:r>
    </w:p>
    <w:bookmarkEnd w:id="20"/>
    <w:bookmarkStart w:id="21" w:name="Xa0a62f85cc21f5c9ad382b4195833cece67d92f"/>
    <w:p>
      <w:pPr>
        <w:pStyle w:val="Heading2"/>
      </w:pPr>
      <w:r>
        <w:t xml:space="preserve">II. Market Context: Australia Melbourne Media Environment</w:t>
      </w:r>
    </w:p>
    <w:p>
      <w:pPr>
        <w:pStyle w:val="FirstParagraph"/>
      </w:pPr>
      <w:r>
        <w:t xml:space="preserve">Melbourne remains Australia's second-largest media hub after Sydney, hosting headquarters for major outlets including The Age, Herald Sun, ABC Melbourne Radio (5UV), and Fairfax Digital. The city's dynamic media ecosystem—characterized by a mix of traditional print legacy brands and rapidly expanding digital-first platforms—creates unique opportunities for specialist journalist services. According to the 2024 Victorian Media Report, Melbourne-based newsrooms have increased digital content output by 18% over the past year, directly driving demand for freelance journalist contracts.</w:t>
      </w:r>
    </w:p>
    <w:p>
      <w:pPr>
        <w:pStyle w:val="BodyText"/>
      </w:pPr>
      <w:r>
        <w:t xml:space="preserve">Key market differentiators include:</w:t>
      </w:r>
    </w:p>
    <w:p>
      <w:pPr>
        <w:numPr>
          <w:ilvl w:val="0"/>
          <w:numId w:val="1001"/>
        </w:numPr>
        <w:pStyle w:val="Compact"/>
      </w:pPr>
      <w:r>
        <w:rPr>
          <w:bCs/>
          <w:b/>
        </w:rPr>
        <w:t xml:space="preserve">Urban Complexity:</w:t>
      </w:r>
      <w:r>
        <w:t xml:space="preserve"> </w:t>
      </w:r>
      <w:r>
        <w:t xml:space="preserve">Melbourne's diverse population (4.7 million residents) requires journalists with nuanced understanding of local issues—from laneway culture to CBD business dynamics.</w:t>
      </w:r>
    </w:p>
    <w:p>
      <w:pPr>
        <w:numPr>
          <w:ilvl w:val="0"/>
          <w:numId w:val="1001"/>
        </w:numPr>
        <w:pStyle w:val="Compact"/>
      </w:pPr>
      <w:r>
        <w:rPr>
          <w:bCs/>
          <w:b/>
        </w:rPr>
        <w:t xml:space="preserve">Digital Transformation:</w:t>
      </w:r>
      <w:r>
        <w:t xml:space="preserve"> </w:t>
      </w:r>
      <w:r>
        <w:t xml:space="preserve">73% of Melbourne media buyers now prioritize journalists with strong social media engagement capabilities alongside traditional reporting skills.</w:t>
      </w:r>
    </w:p>
    <w:p>
      <w:pPr>
        <w:numPr>
          <w:ilvl w:val="0"/>
          <w:numId w:val="1001"/>
        </w:numPr>
        <w:pStyle w:val="Compact"/>
      </w:pPr>
      <w:r>
        <w:rPr>
          <w:bCs/>
          <w:b/>
        </w:rPr>
        <w:t xml:space="preserve">Regulatory Environment:</w:t>
      </w:r>
      <w:r>
        <w:t xml:space="preserve"> </w:t>
      </w:r>
      <w:r>
        <w:t xml:space="preserve">Compliance with Australian Press Council standards remains non-negotiable for sales conversions in this market.</w:t>
      </w:r>
    </w:p>
    <w:bookmarkEnd w:id="21"/>
    <w:bookmarkStart w:id="24" w:name="iii.-sales-performance-analysis-q3-2024"/>
    <w:p>
      <w:pPr>
        <w:pStyle w:val="Heading2"/>
      </w:pPr>
      <w:r>
        <w:t xml:space="preserve">III. Sales Performance Analysis (Q3 2024)</w:t>
      </w:r>
    </w:p>
    <w:p>
      <w:pPr>
        <w:pStyle w:val="FirstParagraph"/>
      </w:pPr>
      <w:r>
        <w:t xml:space="preserve">This quarter, our journalist service portfolio achieved $487,500 in gross revenue across Melbourne clients—a 16.3% increase from Q2 2024 and a 19.1% surge compared to Q3 2023. Key drivers included:</w:t>
      </w:r>
    </w:p>
    <w:bookmarkStart w:id="22" w:name="a.-client-acquisition-metrics"/>
    <w:p>
      <w:pPr>
        <w:pStyle w:val="Heading3"/>
      </w:pPr>
      <w:r>
        <w:t xml:space="preserve">A. Client Acquisition Metrics</w:t>
      </w:r>
    </w:p>
    <w:p>
      <w:pPr>
        <w:pStyle w:val="FirstParagraph"/>
      </w:pPr>
      <w:r>
        <w:t xml:space="preserve">Client Type</w:t>
      </w:r>
    </w:p>
    <w:p>
      <w:pPr>
        <w:pStyle w:val="BodyText"/>
      </w:pPr>
      <w:r>
        <w:t xml:space="preserve">Q3 2024 New Clients</w:t>
      </w:r>
    </w:p>
    <w:p>
      <w:pPr>
        <w:pStyle w:val="BodyText"/>
      </w:pPr>
      <w:r>
        <w:t xml:space="preserve">Revenue Contribution</w:t>
      </w:r>
    </w:p>
    <w:p>
      <w:pPr>
        <w:pStyle w:val="BodyText"/>
      </w:pPr>
      <w:r>
        <w:t xml:space="preserve">Primary Service Requested</w:t>
      </w:r>
    </w:p>
    <w:p>
      <w:pPr>
        <w:pStyle w:val="BodyText"/>
      </w:pPr>
      <w:r>
        <w:t xml:space="preserve">Crisis Communications Agencies (Melbourne)</w:t>
      </w:r>
    </w:p>
    <w:p>
      <w:pPr>
        <w:pStyle w:val="BodyText"/>
      </w:pPr>
      <w:r>
        <w:t xml:space="preserve">17</w:t>
      </w:r>
    </w:p>
    <w:p>
      <w:pPr>
        <w:pStyle w:val="BodyText"/>
      </w:pPr>
      <w:r>
        <w:t xml:space="preserve">32%</w:t>
      </w:r>
    </w:p>
    <w:p>
      <w:pPr>
        <w:pStyle w:val="BodyText"/>
      </w:pPr>
      <w:r>
        <w:t xml:space="preserve">Negative Story Management &amp; Media Monitoring</w:t>
      </w:r>
    </w:p>
    <w:p>
      <w:pPr>
        <w:pStyle w:val="BodyText"/>
      </w:pPr>
      <w:r>
        <w:t xml:space="preserve">Digital Publishers (Local Focus)</w:t>
      </w:r>
    </w:p>
    <w:p>
      <w:pPr>
        <w:pStyle w:val="BodyText"/>
      </w:pPr>
      <w:r>
        <w:t xml:space="preserve">29</w:t>
      </w:r>
    </w:p>
    <w:p>
      <w:pPr>
        <w:pStyle w:val="BodyText"/>
      </w:pPr>
      <w:r>
        <w:t xml:space="preserve">&lt;</w:t>
      </w:r>
    </w:p>
    <w:p>
      <w:pPr>
        <w:pStyle w:val="BodyText"/>
      </w:pPr>
      <w:r>
        <w:t xml:space="preserve">41%</w:t>
      </w:r>
    </w:p>
    <w:p>
      <w:pPr>
        <w:pStyle w:val="BodyText"/>
      </w:pPr>
      <w:r>
        <w:t xml:space="preserve">Key Services Driving Melbourne Sales Growth</w:t>
      </w:r>
    </w:p>
    <w:bookmarkEnd w:id="22"/>
    <w:bookmarkStart w:id="23" w:name="X2ac653437db6dd0a11b92a20a4d9af00a222639"/>
    <w:p>
      <w:pPr>
        <w:pStyle w:val="Heading3"/>
      </w:pPr>
      <w:r>
        <w:t xml:space="preserve">B. Top-Performing Journalist Service Packages</w:t>
      </w:r>
    </w:p>
    <w:p>
      <w:pPr>
        <w:numPr>
          <w:ilvl w:val="0"/>
          <w:numId w:val="1002"/>
        </w:numPr>
        <w:pStyle w:val="Compact"/>
      </w:pPr>
      <w:r>
        <w:rPr>
          <w:bCs/>
          <w:b/>
        </w:rPr>
        <w:t xml:space="preserve">Hyperlocal News Series:</w:t>
      </w:r>
      <w:r>
        <w:t xml:space="preserve"> </w:t>
      </w:r>
      <w:r>
        <w:t xml:space="preserve">$8,500–$12,500 per 4-part series targeting Melbourne suburbs (e.g., "North Melbourne Business Revival Project"). Generated 28% of total sales. Clients specifically requested journalists with verified community connections in target areas.</w:t>
      </w:r>
    </w:p>
    <w:p>
      <w:pPr>
        <w:numPr>
          <w:ilvl w:val="0"/>
          <w:numId w:val="1002"/>
        </w:numPr>
        <w:pStyle w:val="Compact"/>
      </w:pPr>
      <w:r>
        <w:rPr>
          <w:bCs/>
          <w:b/>
        </w:rPr>
        <w:t xml:space="preserve">Executive Thought Leadership:</w:t>
      </w:r>
      <w:r>
        <w:t xml:space="preserve"> </w:t>
      </w:r>
      <w:r>
        <w:t xml:space="preserve">$6,200–$9,800 for bylined articles published in major Melbourne publications (Herald Sun, The Age). Critical for B2B clients building industry authority within the Victoria market.</w:t>
      </w:r>
    </w:p>
    <w:p>
      <w:pPr>
        <w:numPr>
          <w:ilvl w:val="0"/>
          <w:numId w:val="1002"/>
        </w:numPr>
        <w:pStyle w:val="Compact"/>
      </w:pPr>
      <w:r>
        <w:rPr>
          <w:bCs/>
          <w:b/>
        </w:rPr>
        <w:t xml:space="preserve">Digital Content Packages:</w:t>
      </w:r>
      <w:r>
        <w:t xml:space="preserve"> </w:t>
      </w:r>
      <w:r>
        <w:t xml:space="preserve">$4,150–$7,300/month including 3 social media-optimized news briefs + 1 video feature. Most popular with Melbourne-based tourism and hospitality brands seeking local audience engagement.</w:t>
      </w:r>
    </w:p>
    <w:bookmarkEnd w:id="23"/>
    <w:bookmarkEnd w:id="24"/>
    <w:bookmarkStart w:id="25" w:name="Xeac70c4e15caed464fcb160c7ee4aaab3ca0667"/>
    <w:p>
      <w:pPr>
        <w:pStyle w:val="Heading2"/>
      </w:pPr>
      <w:r>
        <w:t xml:space="preserve">IV. Customer Insights: Why Melbourne Buyers Choose Our Journalist Services</w:t>
      </w:r>
    </w:p>
    <w:p>
      <w:pPr>
        <w:pStyle w:val="FirstParagraph"/>
      </w:pPr>
      <w:r>
        <w:t xml:space="preserve">Client feedback from our Melbourne accounts reveals three decisive factors in purchase decisions:</w:t>
      </w:r>
    </w:p>
    <w:p>
      <w:pPr>
        <w:numPr>
          <w:ilvl w:val="0"/>
          <w:numId w:val="1003"/>
        </w:numPr>
        <w:pStyle w:val="Compact"/>
      </w:pPr>
      <w:r>
        <w:rPr>
          <w:bCs/>
          <w:b/>
        </w:rPr>
        <w:t xml:space="preserve">Local Expertise:</w:t>
      </w:r>
      <w:r>
        <w:t xml:space="preserve"> </w:t>
      </w:r>
      <w:r>
        <w:t xml:space="preserve">"We specifically hired this journalist because she's lived in Fitzroy for 10 years and understands the cultural nuances." – Marketing Director, Melbourne Events Group</w:t>
      </w:r>
    </w:p>
    <w:p>
      <w:pPr>
        <w:numPr>
          <w:ilvl w:val="0"/>
          <w:numId w:val="1003"/>
        </w:numPr>
        <w:pStyle w:val="Compact"/>
      </w:pPr>
      <w:r>
        <w:rPr>
          <w:bCs/>
          <w:b/>
        </w:rPr>
        <w:t xml:space="preserve">Predictable Delivery Timeline:</w:t>
      </w:r>
      <w:r>
        <w:t xml:space="preserve"> </w:t>
      </w:r>
      <w:r>
        <w:t xml:space="preserve">Melbourne media calendars demand precision—92% of clients prioritize journalists who deliver within agreed deadlines during major events (e.g., AFL Grand Final week, White Night Festival).</w:t>
      </w:r>
    </w:p>
    <w:p>
      <w:pPr>
        <w:numPr>
          <w:ilvl w:val="0"/>
          <w:numId w:val="1003"/>
        </w:numPr>
        <w:pStyle w:val="Compact"/>
      </w:pPr>
      <w:r>
        <w:rPr>
          <w:bCs/>
          <w:b/>
        </w:rPr>
        <w:t xml:space="preserve">Compliance Assurance:</w:t>
      </w:r>
      <w:r>
        <w:t xml:space="preserve"> </w:t>
      </w:r>
      <w:r>
        <w:t xml:space="preserve">87% of legal departments confirmed our journalist vetting process provides necessary documentation for Australian media law compliance.</w:t>
      </w:r>
    </w:p>
    <w:bookmarkEnd w:id="25"/>
    <w:bookmarkStart w:id="26" w:name="Xcf2f48263676616c5d9ce1f4f9f02b0ad0c4a59"/>
    <w:p>
      <w:pPr>
        <w:pStyle w:val="Heading2"/>
      </w:pPr>
      <w:r>
        <w:t xml:space="preserve">V. Strategic Recommendations for Australia Melbourne Market</w:t>
      </w:r>
    </w:p>
    <w:p>
      <w:pPr>
        <w:pStyle w:val="FirstParagraph"/>
      </w:pPr>
      <w:r>
        <w:t xml:space="preserve">To capitalize on sustained demand, we recommend three targeted actions for Q4 2024:</w:t>
      </w:r>
    </w:p>
    <w:p>
      <w:pPr>
        <w:numPr>
          <w:ilvl w:val="0"/>
          <w:numId w:val="1004"/>
        </w:numPr>
        <w:pStyle w:val="Compact"/>
      </w:pPr>
      <w:r>
        <w:rPr>
          <w:bCs/>
          <w:b/>
        </w:rPr>
        <w:t xml:space="preserve">Expand Specialist Suburb Coverage:</w:t>
      </w:r>
      <w:r>
        <w:t xml:space="preserve"> </w:t>
      </w:r>
      <w:r>
        <w:t xml:space="preserve">Develop journalist pools with proven expertise in key Melbourne neighborhoods (e.g., St Kilda, Docklands, Yarra Valley) to address client requests for granular local insights. Pilot program in Footscray and Sunshine suburbs starting November 2024.</w:t>
      </w:r>
    </w:p>
    <w:p>
      <w:pPr>
        <w:numPr>
          <w:ilvl w:val="0"/>
          <w:numId w:val="1004"/>
        </w:numPr>
        <w:pStyle w:val="Compact"/>
      </w:pPr>
      <w:r>
        <w:rPr>
          <w:bCs/>
          <w:b/>
        </w:rPr>
        <w:t xml:space="preserve">Integrate Data Analytics:</w:t>
      </w:r>
      <w:r>
        <w:t xml:space="preserve"> </w:t>
      </w:r>
      <w:r>
        <w:t xml:space="preserve">Offer clients a digital dashboard showing audience engagement metrics from published journalist content—directly linking reporting efforts to Melbourne market performance (e.g., "This Herald Sun article generated 18.3% more local brand search traffic").</w:t>
      </w:r>
    </w:p>
    <w:p>
      <w:pPr>
        <w:numPr>
          <w:ilvl w:val="0"/>
          <w:numId w:val="1004"/>
        </w:numPr>
        <w:pStyle w:val="Compact"/>
      </w:pPr>
      <w:r>
        <w:rPr>
          <w:bCs/>
          <w:b/>
        </w:rPr>
        <w:t xml:space="preserve">Create Partnership Frameworks:</w:t>
      </w:r>
      <w:r>
        <w:t xml:space="preserve"> </w:t>
      </w:r>
      <w:r>
        <w:t xml:space="preserve">Formalize relationships with key Melbourne media gatekeepers (e.g., The Age's editorial team, 3AW producers) to secure preferential placement for our journalist content—addressing a top client pain point identified in Q3 surveys.</w:t>
      </w:r>
    </w:p>
    <w:bookmarkEnd w:id="26"/>
    <w:bookmarkStart w:id="28" w:name="Xf5dcf7622f7a2088580fa4b6c4be2b6fbe12947"/>
    <w:p>
      <w:pPr>
        <w:pStyle w:val="Heading2"/>
      </w:pPr>
      <w:r>
        <w:t xml:space="preserve">VI. Conclusion: Journalist as Strategic Sales Asset</w:t>
      </w:r>
    </w:p>
    <w:p>
      <w:pPr>
        <w:pStyle w:val="FirstParagraph"/>
      </w:pPr>
      <w:r>
        <w:t xml:space="preserve">This report confirms that in the Australia Melbourne market, journalists are not merely content producers—they function as critical sales enablers. When positioned strategically, journalist services directly impact client acquisition and retention metrics through enhanced brand credibility within Victoria's media ecosystem. Our 16.3% Q3 revenue growth demonstrates that businesses operating in Melbourne recognize journalism as a high-value investment rather than an expense.</w:t>
      </w:r>
    </w:p>
    <w:p>
      <w:pPr>
        <w:pStyle w:val="BodyText"/>
      </w:pPr>
      <w:r>
        <w:t xml:space="preserve">As Melbourne's media landscape continues its digital evolution, the demand for journalists who understand both local context and modern content distribution channels will only intensify. We project 22–25% year-over-year growth in journalist service sales for Melbourne-based clients through 2025, positioning this as a cornerstone of our national sales strategy. Success will require continued specialization in Melbourne's unique cultural and business dynamics—proving that professional journalism remains the most effective currency for building authentic brand presence within Australia's media capital.</w:t>
      </w:r>
    </w:p>
    <w:bookmarkStart w:id="27" w:name="X2aed3fc9be1436a4ea50cff3e1bfb88cbabf31d"/>
    <w:p>
      <w:pPr>
        <w:pStyle w:val="Heading3"/>
      </w:pPr>
      <w:r>
        <w:t xml:space="preserve">Appendix: Key Melbourne Media Metrics (Q3 2024)</w:t>
      </w:r>
    </w:p>
    <w:p>
      <w:pPr>
        <w:numPr>
          <w:ilvl w:val="0"/>
          <w:numId w:val="1005"/>
        </w:numPr>
        <w:pStyle w:val="Compact"/>
      </w:pPr>
      <w:r>
        <w:t xml:space="preserve">Melbourne digital news consumption growth: +15.7% YoY</w:t>
      </w:r>
    </w:p>
    <w:p>
      <w:pPr>
        <w:numPr>
          <w:ilvl w:val="0"/>
          <w:numId w:val="1005"/>
        </w:numPr>
        <w:pStyle w:val="Compact"/>
      </w:pPr>
      <w:r>
        <w:t xml:space="preserve">Australian Press Council complaints in Victoria: Down 8.2% (indicating stronger adherence to ethical reporting)</w:t>
      </w:r>
    </w:p>
    <w:p>
      <w:pPr>
        <w:numPr>
          <w:ilvl w:val="0"/>
          <w:numId w:val="1005"/>
        </w:numPr>
        <w:pStyle w:val="Compact"/>
      </w:pPr>
      <w:r>
        <w:t xml:space="preserve">Top Melbourne media buyers by spend: Tourism Australia, State Government Campaigns, Real Estate Developers (35% combined market share)</w:t>
      </w:r>
    </w:p>
    <w:p>
      <w:pPr>
        <w:pStyle w:val="FirstParagraph"/>
      </w:pPr>
      <w:r>
        <w:rPr>
          <w:iCs/>
          <w:i/>
        </w:rPr>
        <w:t xml:space="preserve">Report Prepared By: Media Intelligence Division | National Publishing Group | Copyright © 2024. All Rights Reserved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Services in Australia Melbourne Market</dc:title>
  <dc:creator/>
  <dc:language>en</dc:language>
  <cp:keywords/>
  <dcterms:created xsi:type="dcterms:W3CDTF">2026-07-23T10:06:34Z</dcterms:created>
  <dcterms:modified xsi:type="dcterms:W3CDTF">2026-07-23T10:06:34Z</dcterms:modified>
</cp:coreProperties>
</file>

<file path=docProps/custom.xml><?xml version="1.0" encoding="utf-8"?>
<Properties xmlns="http://schemas.openxmlformats.org/officeDocument/2006/custom-properties" xmlns:vt="http://schemas.openxmlformats.org/officeDocument/2006/docPropsVTypes"/>
</file>