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in</w:t>
      </w:r>
      <w:r>
        <w:t xml:space="preserve"> </w:t>
      </w:r>
      <w:r>
        <w:t xml:space="preserve">Australia</w:t>
      </w:r>
      <w:r>
        <w:t xml:space="preserve"> </w:t>
      </w:r>
      <w:r>
        <w:t xml:space="preserve">Sydney</w:t>
      </w:r>
      <w:r>
        <w:t xml:space="preserve"> </w:t>
      </w:r>
      <w:r>
        <w:t xml:space="preserve">Market</w:t>
      </w:r>
    </w:p>
    <w:bookmarkStart w:id="28" w:name="X64d32a04adaf395dfa42fa51ec90e8199151264"/>
    <w:p>
      <w:pPr>
        <w:pStyle w:val="Heading1"/>
      </w:pPr>
      <w:r>
        <w:t xml:space="preserve">Quarterly Sales Performance Report: Journalist Impact on Revenue Streams in Australia Sydney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Australian Media Group</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critical correlation between journalistic excellence and revenue generation across our Sydney-based operations in Australia. The data confirms that strategic journalist deployment directly drives subscription growth, advertising revenue, and digital engagement metrics within the competitive Australian media landscape. During Q3 2023, journalist-led content initiatives contributed to a 17.8% year-on-year sales increase for our Sydney operations—significantly outperforming national averages of 4.2%. This report validates that investing in high-impact journalism remains the cornerstone of sustainable growth in Australia Sydney's media market.</w:t>
      </w:r>
    </w:p>
    <w:bookmarkEnd w:id="20"/>
    <w:bookmarkStart w:id="21" w:name="X9eb1deb7afcefca839fa3eaee6276b696a64cfe"/>
    <w:p>
      <w:pPr>
        <w:pStyle w:val="Heading2"/>
      </w:pPr>
      <w:r>
        <w:t xml:space="preserve">II. Market Context: Australia Sydney Media Landscape</w:t>
      </w:r>
    </w:p>
    <w:p>
      <w:pPr>
        <w:pStyle w:val="FirstParagraph"/>
      </w:pPr>
      <w:r>
        <w:t xml:space="preserve">The Australian media sector faces unprecedented disruption, with digital ad revenue growing at 10.3% annually (IBISWorld 2023). However, Sydney remains the nation's most dynamic media hub, generating 38% of all national digital advertising spend and hosting over 75% of Australia's major news organizations. Our analysis confirms that Sydney consumers demand locally relevant content with urgent national implications—making the role of the</w:t>
      </w:r>
      <w:r>
        <w:t xml:space="preserve"> </w:t>
      </w:r>
      <w:r>
        <w:rPr>
          <w:iCs/>
          <w:i/>
        </w:rPr>
        <w:t xml:space="preserve">Journalist</w:t>
      </w:r>
      <w:r>
        <w:t xml:space="preserve"> </w:t>
      </w:r>
      <w:r>
        <w:t xml:space="preserve">not merely editorial, but fundamentally commercial.</w:t>
      </w:r>
    </w:p>
    <w:p>
      <w:pPr>
        <w:pStyle w:val="BodyText"/>
      </w:pPr>
      <w:r>
        <w:t xml:space="preserve">In this competitive environment, our Sydney operations achieved a 22.5% increase in premium digital subscriptions (vs. 14% industry average), directly attributable to investigative pieces on local issues like housing affordability and climate resilience. The data reveals that every journalist-optimized story generates $873 in incremental revenue through targeted advertising and subscription conversions—proving journalism's direct sales impact.</w:t>
      </w:r>
    </w:p>
    <w:bookmarkEnd w:id="21"/>
    <w:bookmarkStart w:id="22" w:name="X1d9b5e9ea2e9f1935d6540dd7ad5b30d1c285ae"/>
    <w:p>
      <w:pPr>
        <w:pStyle w:val="Heading2"/>
      </w:pPr>
      <w:r>
        <w:t xml:space="preserve">III. Key Sales Metrics Driven by Journalist Performance</w:t>
      </w:r>
    </w:p>
    <w:p>
      <w:pPr>
        <w:pStyle w:val="FirstParagraph"/>
      </w:pPr>
      <w:r>
        <w:t xml:space="preserve">Performance Indicator</w:t>
      </w:r>
    </w:p>
    <w:p>
      <w:pPr>
        <w:pStyle w:val="BodyText"/>
      </w:pPr>
      <w:r>
        <w:t xml:space="preserve">Sydney Operations (Q3)</w:t>
      </w:r>
    </w:p>
    <w:p>
      <w:pPr>
        <w:pStyle w:val="BodyText"/>
      </w:pPr>
      <w:r>
        <w:t xml:space="preserve">National Average</w:t>
      </w:r>
    </w:p>
    <w:p>
      <w:pPr>
        <w:pStyle w:val="BodyText"/>
      </w:pPr>
      <w:r>
        <w:t xml:space="preserve">Revenue Impact</w:t>
      </w:r>
    </w:p>
    <w:p>
      <w:pPr>
        <w:pStyle w:val="BodyText"/>
      </w:pPr>
      <w:r>
        <w:t xml:space="preserve">Digital Subscriptions from Journalist-Generated Content</w:t>
      </w:r>
    </w:p>
    <w:p>
      <w:pPr>
        <w:pStyle w:val="BodyText"/>
      </w:pPr>
      <w:r>
        <w:t xml:space="preserve">18,450 new sign-ups</w:t>
      </w:r>
    </w:p>
    <w:p>
      <w:pPr>
        <w:pStyle w:val="BodyText"/>
      </w:pPr>
      <w:r>
        <w:t xml:space="preserve">12,300</w:t>
      </w:r>
    </w:p>
    <w:p>
      <w:pPr>
        <w:pStyle w:val="BodyText"/>
      </w:pPr>
      <w:r>
        <w:t xml:space="preserve">$6.2M revenue</w:t>
      </w:r>
    </w:p>
    <w:p>
      <w:pPr>
        <w:pStyle w:val="BodyText"/>
      </w:pPr>
      <w:r>
        <w:t xml:space="preserve">Ad Engagement from Localized Reporting</w:t>
      </w:r>
    </w:p>
    <w:p>
      <w:pPr>
        <w:pStyle w:val="BodyText"/>
      </w:pPr>
      <w:r>
        <w:t xml:space="preserve">27.6% CTR (vs 19.8%)</w:t>
      </w:r>
    </w:p>
    <w:p>
      <w:pPr>
        <w:pStyle w:val="BodyText"/>
      </w:pPr>
      <w:r>
        <w:t xml:space="preserve">15.3%</w:t>
      </w:r>
    </w:p>
    <w:p>
      <w:pPr>
        <w:pStyle w:val="BodyText"/>
      </w:pPr>
      <w:r>
        <w:t xml:space="preserve">$3.8M incremental ad revenue</w:t>
      </w:r>
    </w:p>
    <w:p>
      <w:pPr>
        <w:pStyle w:val="BodyText"/>
      </w:pPr>
      <w:r>
        <w:t xml:space="preserve">Social Shares Driving Traffic</w:t>
      </w:r>
    </w:p>
    <w:p>
      <w:pPr>
        <w:pStyle w:val="BodyText"/>
      </w:pPr>
      <w:r>
        <w:t xml:space="preserve">420K+ shares</w:t>
      </w:r>
    </w:p>
    <w:p>
      <w:pPr>
        <w:pStyle w:val="BodyText"/>
      </w:pPr>
      <w:r>
        <w:t xml:space="preserve">280K</w:t>
      </w:r>
    </w:p>
    <w:p>
      <w:pPr>
        <w:pStyle w:val="BodyText"/>
      </w:pPr>
      <w:r>
        <w:t xml:space="preserve">$1.5M referral traffic revenue</w:t>
      </w:r>
    </w:p>
    <w:p>
      <w:pPr>
        <w:pStyle w:val="BodyText"/>
      </w:pPr>
      <w:r>
        <w:t xml:space="preserve">Brand Trust Index (Post-Content)</w:t>
      </w:r>
    </w:p>
    <w:p>
      <w:pPr>
        <w:pStyle w:val="BodyText"/>
      </w:pPr>
      <w:r>
        <w:t xml:space="preserve">78.3%</w:t>
      </w:r>
    </w:p>
    <w:p>
      <w:pPr>
        <w:pStyle w:val="BodyText"/>
      </w:pPr>
      <w:r>
        <w:t xml:space="preserve">63.1%</w:t>
      </w:r>
    </w:p>
    <w:p>
      <w:pPr>
        <w:pStyle w:val="BodyText"/>
      </w:pPr>
      <w:r>
        <w:t xml:space="preserve">+24% conversion rate on premium offers</w:t>
      </w:r>
    </w:p>
    <w:bookmarkEnd w:id="22"/>
    <w:bookmarkStart w:id="23" w:name="X96b09ed509e1ffa66e7c5eda7ce1543c936fd64"/>
    <w:p>
      <w:pPr>
        <w:pStyle w:val="Heading2"/>
      </w:pPr>
      <w:r>
        <w:t xml:space="preserve">IV. Case Study: The "Sydney Housing Crisis" Series</w:t>
      </w:r>
    </w:p>
    <w:p>
      <w:pPr>
        <w:pStyle w:val="FirstParagraph"/>
      </w:pPr>
      <w:r>
        <w:t xml:space="preserve">A prime example of journalism driving sales occurred during our three-part investigation into Sydney's rental market, led by Senior Journalist Anya Sharma (based in Australia Sydney). This initiative:</w:t>
      </w:r>
    </w:p>
    <w:p>
      <w:pPr>
        <w:numPr>
          <w:ilvl w:val="0"/>
          <w:numId w:val="1001"/>
        </w:numPr>
        <w:pStyle w:val="Compact"/>
      </w:pPr>
      <w:r>
        <w:t xml:space="preserve">Generated 1.2M unique page views (380% above average)</w:t>
      </w:r>
    </w:p>
    <w:p>
      <w:pPr>
        <w:numPr>
          <w:ilvl w:val="0"/>
          <w:numId w:val="1001"/>
        </w:numPr>
        <w:pStyle w:val="Compact"/>
      </w:pPr>
      <w:r>
        <w:t xml:space="preserve">Drove 4,200 new premium subscriptions ($1.6M revenue)</w:t>
      </w:r>
    </w:p>
    <w:p>
      <w:pPr>
        <w:numPr>
          <w:ilvl w:val="0"/>
          <w:numId w:val="1001"/>
        </w:numPr>
        <w:pStyle w:val="Compact"/>
      </w:pPr>
      <w:r>
        <w:t xml:space="preserve">Secured $950K in dedicated advertising from housing sector partners</w:t>
      </w:r>
    </w:p>
    <w:p>
      <w:pPr>
        <w:numPr>
          <w:ilvl w:val="0"/>
          <w:numId w:val="1001"/>
        </w:numPr>
        <w:pStyle w:val="Compact"/>
      </w:pPr>
      <w:r>
        <w:t xml:space="preserve">Increased social shares by 76% (vs. previous month), boosting organic traffic</w:t>
      </w:r>
    </w:p>
    <w:p>
      <w:pPr>
        <w:pStyle w:val="FirstParagraph"/>
      </w:pPr>
      <w:r>
        <w:t xml:space="preserve">Sharma's work exemplifies how a single journalist can catalyze measurable sales outcomes in Australia Sydney. The campaign was specifically designed to align with local pain points while optimizing for digital monetization—proving that contextually relevant journalism directly converts to revenue.</w:t>
      </w:r>
    </w:p>
    <w:bookmarkEnd w:id="23"/>
    <w:bookmarkStart w:id="24" w:name="X1fd2dccf08b2169436adbfffaab48405730c170"/>
    <w:p>
      <w:pPr>
        <w:pStyle w:val="Heading2"/>
      </w:pPr>
      <w:r>
        <w:t xml:space="preserve">V. Challenges Facing Journalists in Australia Sydney</w:t>
      </w:r>
    </w:p>
    <w:p>
      <w:pPr>
        <w:pStyle w:val="FirstParagraph"/>
      </w:pPr>
      <w:r>
        <w:t xml:space="preserve">Despite strong results, our field research identifies critical challenges impacting journalist-driven sales growth:</w:t>
      </w:r>
    </w:p>
    <w:p>
      <w:pPr>
        <w:numPr>
          <w:ilvl w:val="0"/>
          <w:numId w:val="1002"/>
        </w:numPr>
        <w:pStyle w:val="Compact"/>
      </w:pPr>
      <w:r>
        <w:rPr>
          <w:bCs/>
          <w:b/>
        </w:rPr>
        <w:t xml:space="preserve">Resource Constraints:</w:t>
      </w:r>
      <w:r>
        <w:t xml:space="preserve"> </w:t>
      </w:r>
      <w:r>
        <w:t xml:space="preserve">68% of Sydney journalists report insufficient time for commercial analysis due to fast-paced news cycles.</w:t>
      </w:r>
    </w:p>
    <w:p>
      <w:pPr>
        <w:numPr>
          <w:ilvl w:val="0"/>
          <w:numId w:val="1002"/>
        </w:numPr>
        <w:pStyle w:val="Compact"/>
      </w:pPr>
      <w:r>
        <w:rPr>
          <w:bCs/>
          <w:b/>
        </w:rPr>
        <w:t xml:space="preserve">Local Market Nuances:</w:t>
      </w:r>
      <w:r>
        <w:t xml:space="preserve"> </w:t>
      </w:r>
      <w:r>
        <w:t xml:space="preserve">Failure to understand Sydney-specific consumer behavior (e.g., premium content preferences in inner-city vs. Western suburbs) reduces revenue potential by 23%.</w:t>
      </w:r>
    </w:p>
    <w:p>
      <w:pPr>
        <w:numPr>
          <w:ilvl w:val="0"/>
          <w:numId w:val="1002"/>
        </w:numPr>
        <w:pStyle w:val="Compact"/>
      </w:pPr>
      <w:r>
        <w:rPr>
          <w:bCs/>
          <w:b/>
        </w:rPr>
        <w:t xml:space="preserve">Competition for Attention:</w:t>
      </w:r>
      <w:r>
        <w:t xml:space="preserve"> </w:t>
      </w:r>
      <w:r>
        <w:t xml:space="preserve">With 14 major news outlets operating in Sydney, journalists must create content that outperforms competitors' sales conversion rates by 35% to succeed.</w:t>
      </w:r>
    </w:p>
    <w:bookmarkEnd w:id="24"/>
    <w:bookmarkStart w:id="25" w:name="vi.-strategic-recommendations"/>
    <w:p>
      <w:pPr>
        <w:pStyle w:val="Heading2"/>
      </w:pPr>
      <w:r>
        <w:t xml:space="preserve">VI. Strategic Recommendations</w:t>
      </w:r>
    </w:p>
    <w:p>
      <w:pPr>
        <w:pStyle w:val="FirstParagraph"/>
      </w:pPr>
      <w:r>
        <w:t xml:space="preserve">To maximize journalist impact on sales, we propose three data-backed initiatives:</w:t>
      </w:r>
    </w:p>
    <w:p>
      <w:pPr>
        <w:numPr>
          <w:ilvl w:val="0"/>
          <w:numId w:val="1003"/>
        </w:numPr>
        <w:pStyle w:val="Compact"/>
      </w:pPr>
      <w:r>
        <w:rPr>
          <w:bCs/>
          <w:b/>
        </w:rPr>
        <w:t xml:space="preserve">Journalist Commercial Training Program:</w:t>
      </w:r>
      <w:r>
        <w:t xml:space="preserve"> </w:t>
      </w:r>
      <w:r>
        <w:t xml:space="preserve">Implement mandatory modules on Sydney consumer behavior analytics and revenue optimization. Pilot training for 50 journalists by Q1 2024, projected to increase content-driven revenue by $1.9M annually.</w:t>
      </w:r>
    </w:p>
    <w:p>
      <w:pPr>
        <w:numPr>
          <w:ilvl w:val="0"/>
          <w:numId w:val="1003"/>
        </w:numPr>
        <w:pStyle w:val="Compact"/>
      </w:pPr>
      <w:r>
        <w:rPr>
          <w:bCs/>
          <w:b/>
        </w:rPr>
        <w:t xml:space="preserve">Sydney-Specific Content Hub:</w:t>
      </w:r>
      <w:r>
        <w:t xml:space="preserve"> </w:t>
      </w:r>
      <w:r>
        <w:t xml:space="preserve">Create a dedicated team in Australia Sydney focused solely on localizing national stories for hyper-relevant sales impact. This will reduce content development time by 40% and improve ad targeting accuracy.</w:t>
      </w:r>
    </w:p>
    <w:p>
      <w:pPr>
        <w:numPr>
          <w:ilvl w:val="0"/>
          <w:numId w:val="1003"/>
        </w:numPr>
        <w:pStyle w:val="Compact"/>
      </w:pPr>
      <w:r>
        <w:rPr>
          <w:bCs/>
          <w:b/>
        </w:rPr>
        <w:t xml:space="preserve">Revenue Metrics Integration:</w:t>
      </w:r>
      <w:r>
        <w:t xml:space="preserve"> </w:t>
      </w:r>
      <w:r>
        <w:t xml:space="preserve">Embed real-time sales dashboards into journalist workflows, showing how each story impacts subscription conversions and ad revenue within 24 hours of publication.</w:t>
      </w:r>
    </w:p>
    <w:bookmarkEnd w:id="25"/>
    <w:bookmarkStart w:id="27" w:name="X9f7b72b2a13af3765d08e17d4406efc7c579309"/>
    <w:p>
      <w:pPr>
        <w:pStyle w:val="Heading2"/>
      </w:pPr>
      <w:r>
        <w:t xml:space="preserve">VII. Conclusion: The Non-Negotiable Role of the Journalist</w:t>
      </w:r>
    </w:p>
    <w:p>
      <w:pPr>
        <w:pStyle w:val="FirstParagraph"/>
      </w:pPr>
      <w:r>
        <w:t xml:space="preserve">This Sales Report unequivocally demonstrates that in Australia Sydney's media ecosystem, journalists are not merely content creators—they are revenue generators. Our Q3 data proves that journalist-driven initiatives deliver 5.3x higher ROI than generic content across all key metrics. As competition intensifies and digital ad markets mature, the ability to produce locally resonant journalism will become the ultimate differentiator for sales success in Sydney.</w:t>
      </w:r>
    </w:p>
    <w:p>
      <w:pPr>
        <w:pStyle w:val="BodyText"/>
      </w:pPr>
      <w:r>
        <w:t xml:space="preserve">For our Australia Sydney operations to maintain leadership, we must treat journalists as strategic sales assets—not just editorial staff. Investing in their commercial acumen and local market expertise isn't optional; it's the foundation of sustainable growth. The numbers don't lie: In a market where 72% of consumers cite "trustworthy local reporting" as their primary news driver (ACNielsen 2023), journalists are our most potent sales channel.</w:t>
      </w:r>
    </w:p>
    <w:p>
      <w:pPr>
        <w:pStyle w:val="BodyText"/>
      </w:pPr>
      <w:r>
        <w:t xml:space="preserve">Recommendation: Approve $850,000 investment in journalist commercialization initiatives by November 15, 2023. Projected ROI: $4.7M over 18 months with full implementation across Sydney operations.</w:t>
      </w:r>
    </w:p>
    <w:bookmarkStart w:id="26" w:name="appendix-a-supporting-data-sources"/>
    <w:p>
      <w:pPr>
        <w:pStyle w:val="Heading3"/>
      </w:pPr>
      <w:r>
        <w:t xml:space="preserve">Appendix A: Supporting Data Sources</w:t>
      </w:r>
    </w:p>
    <w:p>
      <w:pPr>
        <w:numPr>
          <w:ilvl w:val="0"/>
          <w:numId w:val="1004"/>
        </w:numPr>
        <w:pStyle w:val="Compact"/>
      </w:pPr>
      <w:r>
        <w:t xml:space="preserve">Australian Media Council Digital Revenue Report (Q3 2023)</w:t>
      </w:r>
    </w:p>
    <w:p>
      <w:pPr>
        <w:numPr>
          <w:ilvl w:val="0"/>
          <w:numId w:val="1004"/>
        </w:numPr>
        <w:pStyle w:val="Compact"/>
      </w:pPr>
      <w:r>
        <w:t xml:space="preserve">ACNielsen Consumer Trust Survey (Sydney Market, August 2023)</w:t>
      </w:r>
    </w:p>
    <w:p>
      <w:pPr>
        <w:numPr>
          <w:ilvl w:val="0"/>
          <w:numId w:val="1004"/>
        </w:numPr>
        <w:pStyle w:val="Compact"/>
      </w:pPr>
      <w:r>
        <w:t xml:space="preserve">Sydney Daily News Internal Analytics Dashboard (July-September 2023)</w:t>
      </w:r>
    </w:p>
    <w:p>
      <w:pPr>
        <w:pStyle w:val="FirstParagraph"/>
      </w:pPr>
      <w:r>
        <w:rPr>
          <w:iCs/>
          <w:i/>
        </w:rPr>
        <w:t xml:space="preserve">This document constitutes a formal Sales Report for Australia Sydney operations. All figures are verified against internal CRM and analytics systems.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Performance in Australia Sydney Market</dc:title>
  <dc:creator/>
  <dc:language>en</dc:language>
  <cp:keywords/>
  <dcterms:created xsi:type="dcterms:W3CDTF">2026-07-21T05:13:07Z</dcterms:created>
  <dcterms:modified xsi:type="dcterms:W3CDTF">2026-07-21T05:13:07Z</dcterms:modified>
</cp:coreProperties>
</file>

<file path=docProps/custom.xml><?xml version="1.0" encoding="utf-8"?>
<Properties xmlns="http://schemas.openxmlformats.org/officeDocument/2006/custom-properties" xmlns:vt="http://schemas.openxmlformats.org/officeDocument/2006/docPropsVTypes"/>
</file>