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Journalism</w:t>
      </w:r>
      <w:r>
        <w:t xml:space="preserve"> </w:t>
      </w:r>
      <w:r>
        <w:t xml:space="preserve">Market</w:t>
      </w:r>
      <w:r>
        <w:t xml:space="preserve"> </w:t>
      </w:r>
      <w:r>
        <w:t xml:space="preserve">in</w:t>
      </w:r>
      <w:r>
        <w:t xml:space="preserve"> </w:t>
      </w:r>
      <w:r>
        <w:t xml:space="preserve">Bangladesh</w:t>
      </w:r>
      <w:r>
        <w:t xml:space="preserve"> </w:t>
      </w:r>
      <w:r>
        <w:t xml:space="preserve">Dhaka</w:t>
      </w:r>
    </w:p>
    <w:bookmarkStart w:id="27" w:name="X6757de648d63f8353c9ff7bb09e7af687e27f7c"/>
    <w:p>
      <w:pPr>
        <w:pStyle w:val="Heading1"/>
      </w:pPr>
      <w:r>
        <w:t xml:space="preserve">Quarterly Sales Report: Journalism Services Market Analysis for Bangladesh Dhaka (July - September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Media Sales Leadership, Dhaka, Bangladesh</w:t>
      </w:r>
      <w:r>
        <w:br/>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details the commercial performance of journalism services across the Dhaka media landscape. Despite macroeconomic challenges in Bangladesh, our core journalism-driven sales channels demonstrated resilience. The report confirms that high-quality journalism remains a critical revenue engine for media houses in Dhaka, directly impacting subscription models and advertising partnerships. Key findings indicate a 7% year-on-year increase in digital news subscriptions and a 12% rise in premium ad placements secured through investigative journalism packages – proving that journalistic integrity drives commercial success.</w:t>
      </w:r>
    </w:p>
    <w:bookmarkEnd w:id="20"/>
    <w:bookmarkStart w:id="21" w:name="X93567292b34d083dd0f806db08e6dbede8ad6a7"/>
    <w:p>
      <w:pPr>
        <w:pStyle w:val="Heading2"/>
      </w:pPr>
      <w:r>
        <w:t xml:space="preserve">Market Context: Bangladesh Dhaka as Media Hub</w:t>
      </w:r>
    </w:p>
    <w:p>
      <w:pPr>
        <w:pStyle w:val="FirstParagraph"/>
      </w:pPr>
      <w:r>
        <w:t xml:space="preserve">Dhaka, the bustling capital of Bangladesh, remains the undisputed epicenter of media production and consumption in South Asia. With over 45 national newspapers and 180+ digital news platforms headquartered here, Dhaka represents 68% of all journalism-related sales activity nationwide. The city's dynamic political environment and growing middle class have intensified demand for credible journalism, making it imperative for sales teams to leverage journalistic excellence as their primary value proposition.</w:t>
      </w:r>
    </w:p>
    <w:bookmarkEnd w:id="21"/>
    <w:bookmarkStart w:id="22" w:name="key-sales-metrics-q3-2023"/>
    <w:p>
      <w:pPr>
        <w:pStyle w:val="Heading2"/>
      </w:pPr>
      <w:r>
        <w:t xml:space="preserve">Key Sales Metrics (Q3 2023)</w:t>
      </w:r>
    </w:p>
    <w:p>
      <w:pPr>
        <w:pStyle w:val="FirstParagraph"/>
      </w:pPr>
      <w:r>
        <w:t xml:space="preserve">Sales Channel</w:t>
      </w:r>
    </w:p>
    <w:p>
      <w:pPr>
        <w:pStyle w:val="BodyText"/>
      </w:pPr>
      <w:r>
        <w:t xml:space="preserve">Revenue (BDT)</w:t>
      </w:r>
    </w:p>
    <w:p>
      <w:pPr>
        <w:pStyle w:val="BodyText"/>
      </w:pPr>
      <w:r>
        <w:t xml:space="preserve">YoY Change</w:t>
      </w:r>
    </w:p>
    <w:p>
      <w:pPr>
        <w:pStyle w:val="BodyText"/>
      </w:pPr>
      <w:r>
        <w:t xml:space="preserve">Key Driver</w:t>
      </w:r>
    </w:p>
    <w:p>
      <w:pPr>
        <w:pStyle w:val="BodyText"/>
      </w:pPr>
      <w:r>
        <w:t xml:space="preserve">Digital Subscriptions (News Apps/Websites)</w:t>
      </w:r>
    </w:p>
    <w:p>
      <w:pPr>
        <w:pStyle w:val="BodyText"/>
      </w:pPr>
      <w:r>
        <w:t xml:space="preserve">18.7 Cr.</w:t>
      </w:r>
    </w:p>
    <w:p>
      <w:pPr>
        <w:pStyle w:val="BodyText"/>
      </w:pPr>
      <w:r>
        <w:t xml:space="preserve">+7.2%</w:t>
      </w:r>
    </w:p>
    <w:p>
      <w:pPr>
        <w:pStyle w:val="BodyText"/>
      </w:pPr>
      <w:r>
        <w:t xml:space="preserve">Exclusive investigative series on corruption in Dhaka Municipal Corporation</w:t>
      </w:r>
    </w:p>
    <w:p>
      <w:pPr>
        <w:pStyle w:val="BodyText"/>
      </w:pPr>
      <w:r>
        <w:t xml:space="preserve">Premium Ad Placements (Branded Content)</w:t>
      </w:r>
    </w:p>
    <w:p>
      <w:pPr>
        <w:pStyle w:val="BodyText"/>
      </w:pPr>
      <w:r>
        <w:t xml:space="preserve">24.3 Cr.</w:t>
      </w:r>
    </w:p>
    <w:p>
      <w:pPr>
        <w:pStyle w:val="BodyText"/>
      </w:pPr>
      <w:r>
        <w:t xml:space="preserve">+11.8%</w:t>
      </w:r>
    </w:p>
    <w:p>
      <w:pPr>
        <w:pStyle w:val="BodyText"/>
      </w:pPr>
      <w:r>
        <w:t xml:space="preserve">Journalist-led market analysis reports for corporate clients</w:t>
      </w:r>
    </w:p>
    <w:p>
      <w:pPr>
        <w:pStyle w:val="BodyText"/>
      </w:pPr>
      <w:r>
        <w:t xml:space="preserve">Print Newspaper Distribution (Dhaka Metro)</w:t>
      </w:r>
    </w:p>
    <w:p>
      <w:pPr>
        <w:pStyle w:val="BodyText"/>
      </w:pPr>
      <w:r>
        <w:t xml:space="preserve">9.5 Cr.</w:t>
      </w:r>
    </w:p>
    <w:p>
      <w:pPr>
        <w:pStyle w:val="BodyText"/>
      </w:pPr>
      <w:r>
        <w:t xml:space="preserve">-3.4%</w:t>
      </w:r>
    </w:p>
    <w:p>
      <w:pPr>
        <w:pStyle w:val="BodyText"/>
      </w:pPr>
      <w:r>
        <w:t xml:space="preserve">Continued shift to digital, offset by rural print demand</w:t>
      </w:r>
    </w:p>
    <w:p>
      <w:pPr>
        <w:pStyle w:val="BodyText"/>
      </w:pPr>
      <w:r>
        <w:t xml:space="preserve">Sales of Data-Driven Journalism Packages</w:t>
      </w:r>
    </w:p>
    <w:p>
      <w:pPr>
        <w:pStyle w:val="BodyText"/>
      </w:pPr>
      <w:r>
        <w:t xml:space="preserve">6.8 Cr.</w:t>
      </w:r>
    </w:p>
    <w:p>
      <w:pPr>
        <w:pStyle w:val="BodyText"/>
      </w:pPr>
      <w:r>
        <w:t xml:space="preserve">+28.1%</w:t>
      </w:r>
    </w:p>
    <w:p>
      <w:pPr>
        <w:pStyle w:val="BodyText"/>
      </w:pPr>
      <w:r>
        <w:t xml:space="preserve">Custom reports for Dhaka-based NGOs and development agencies</w:t>
      </w:r>
    </w:p>
    <w:bookmarkEnd w:id="22"/>
    <w:bookmarkStart w:id="23" w:name="journalist-performance-sales-impact"/>
    <w:p>
      <w:pPr>
        <w:pStyle w:val="Heading2"/>
      </w:pPr>
      <w:r>
        <w:t xml:space="preserve">Journalist Performance &amp; Sales Impact</w:t>
      </w:r>
    </w:p>
    <w:p>
      <w:pPr>
        <w:pStyle w:val="FirstParagraph"/>
      </w:pPr>
      <w:r>
        <w:t xml:space="preserve">Our sales data reveals a direct correlation between journalist output quality and commercial success. In Q3, newsrooms led by senior journalists with 10+ years' experience in Dhaka's political sphere secured:</w:t>
      </w:r>
    </w:p>
    <w:p>
      <w:pPr>
        <w:numPr>
          <w:ilvl w:val="0"/>
          <w:numId w:val="1001"/>
        </w:numPr>
        <w:pStyle w:val="Compact"/>
      </w:pPr>
      <w:r>
        <w:rPr>
          <w:bCs/>
          <w:b/>
        </w:rPr>
        <w:t xml:space="preserve">27% of premium ad contracts</w:t>
      </w:r>
      <w:r>
        <w:t xml:space="preserve"> </w:t>
      </w:r>
      <w:r>
        <w:t xml:space="preserve">– Brands explicitly cited "reputable sourcing" in their RFPs</w:t>
      </w:r>
    </w:p>
    <w:p>
      <w:pPr>
        <w:numPr>
          <w:ilvl w:val="0"/>
          <w:numId w:val="1001"/>
        </w:numPr>
        <w:pStyle w:val="Compact"/>
      </w:pPr>
      <w:r>
        <w:rPr>
          <w:bCs/>
          <w:b/>
        </w:rPr>
        <w:t xml:space="preserve">41% higher subscription conversion rates</w:t>
      </w:r>
      <w:r>
        <w:t xml:space="preserve"> </w:t>
      </w:r>
      <w:r>
        <w:t xml:space="preserve">for digital packages featuring journalist-authored analysis</w:t>
      </w:r>
    </w:p>
    <w:p>
      <w:pPr>
        <w:numPr>
          <w:ilvl w:val="0"/>
          <w:numId w:val="1001"/>
        </w:numPr>
        <w:pStyle w:val="Compact"/>
      </w:pPr>
      <w:r>
        <w:rPr>
          <w:bCs/>
          <w:b/>
        </w:rPr>
        <w:t xml:space="preserve">Increase in sponsored journalism projects</w:t>
      </w:r>
      <w:r>
        <w:t xml:space="preserve"> </w:t>
      </w:r>
      <w:r>
        <w:t xml:space="preserve">from 8 to 22 (e.g., "Dhaka Urban Mobility Study" commissioned by UN-Habitat)</w:t>
      </w:r>
    </w:p>
    <w:p>
      <w:pPr>
        <w:pStyle w:val="FirstParagraph"/>
      </w:pPr>
      <w:r>
        <w:t xml:space="preserve">The sales team noted that Dhaka-based journalists' deep understanding of local context – including nuances of Dhaka's traffic congestion, power grid challenges, and cultural dynamics – significantly accelerated client acquisition. For instance, a journalist's on-ground reporting about flood mitigation in Dhaka’s Korail slum directly led to a Tk 1.2 Cr government partnership for our data analytics division.</w:t>
      </w:r>
    </w:p>
    <w:bookmarkEnd w:id="23"/>
    <w:bookmarkStart w:id="24" w:name="Xccbff33a7843646b55ca8bea6e5d192eacad292"/>
    <w:p>
      <w:pPr>
        <w:pStyle w:val="Heading2"/>
      </w:pPr>
      <w:r>
        <w:t xml:space="preserve">Challenges Specific to Bangladesh Dhaka Market</w:t>
      </w:r>
    </w:p>
    <w:p>
      <w:pPr>
        <w:pStyle w:val="FirstParagraph"/>
      </w:pPr>
      <w:r>
        <w:t xml:space="preserve">Despite growth, sales teams face unique hurdles:</w:t>
      </w:r>
    </w:p>
    <w:p>
      <w:pPr>
        <w:numPr>
          <w:ilvl w:val="0"/>
          <w:numId w:val="1002"/>
        </w:numPr>
        <w:pStyle w:val="Compact"/>
      </w:pPr>
      <w:r>
        <w:rPr>
          <w:bCs/>
          <w:b/>
        </w:rPr>
        <w:t xml:space="preserve">Political Sensitivity:</w:t>
      </w:r>
      <w:r>
        <w:t xml:space="preserve"> </w:t>
      </w:r>
      <w:r>
        <w:t xml:space="preserve">Advertisers sometimes delay campaigns after editorial pieces on government policies (e.g., 15% revenue dip in Q3 following a major election coverage)</w:t>
      </w:r>
    </w:p>
    <w:p>
      <w:pPr>
        <w:numPr>
          <w:ilvl w:val="0"/>
          <w:numId w:val="1002"/>
        </w:numPr>
        <w:pStyle w:val="Compact"/>
      </w:pPr>
      <w:r>
        <w:rPr>
          <w:bCs/>
          <w:b/>
        </w:rPr>
        <w:t xml:space="preserve">Digital Divide:</w:t>
      </w:r>
      <w:r>
        <w:t xml:space="preserve"> </w:t>
      </w:r>
      <w:r>
        <w:t xml:space="preserve">Only 42% of Dhaka's population accesses news via smartphones, limiting digital sales reach despite high urbanization</w:t>
      </w:r>
    </w:p>
    <w:p>
      <w:pPr>
        <w:numPr>
          <w:ilvl w:val="0"/>
          <w:numId w:val="1002"/>
        </w:numPr>
        <w:pStyle w:val="Compact"/>
      </w:pPr>
      <w:r>
        <w:rPr>
          <w:bCs/>
          <w:b/>
        </w:rPr>
        <w:t xml:space="preserve">Competitive Pressure:</w:t>
      </w:r>
      <w:r>
        <w:t xml:space="preserve"> </w:t>
      </w:r>
      <w:r>
        <w:t xml:space="preserve">Social media "news" platforms (Facebook, TikTok) capture 37% of Dhaka youth’s attention, reducing traditional journalism engagement</w:t>
      </w:r>
    </w:p>
    <w:bookmarkEnd w:id="24"/>
    <w:bookmarkStart w:id="25" w:name="strategic-recommendations-for-q4-2023"/>
    <w:p>
      <w:pPr>
        <w:pStyle w:val="Heading2"/>
      </w:pPr>
      <w:r>
        <w:t xml:space="preserve">Strategic Recommendations for Q4 2023</w:t>
      </w:r>
    </w:p>
    <w:p>
      <w:pPr>
        <w:pStyle w:val="FirstParagraph"/>
      </w:pPr>
      <w:r>
        <w:t xml:space="preserve">To capitalize on journalism-driven sales in Bangladesh Dhaka:</w:t>
      </w:r>
    </w:p>
    <w:p>
      <w:pPr>
        <w:numPr>
          <w:ilvl w:val="0"/>
          <w:numId w:val="1003"/>
        </w:numPr>
        <w:pStyle w:val="Compact"/>
      </w:pPr>
      <w:r>
        <w:rPr>
          <w:bCs/>
          <w:b/>
        </w:rPr>
        <w:t xml:space="preserve">Invest in Dhaka-Specific Data Products:</w:t>
      </w:r>
      <w:r>
        <w:t xml:space="preserve"> </w:t>
      </w:r>
      <w:r>
        <w:t xml:space="preserve">Develop monthly "Dhaka Urban Pulse" reports using journalist-collected data (e.g., traffic patterns, inflation impact) for corporate clients. Projected to generate Tk 15 Cr in Q4.</w:t>
      </w:r>
    </w:p>
    <w:p>
      <w:pPr>
        <w:numPr>
          <w:ilvl w:val="0"/>
          <w:numId w:val="1003"/>
        </w:numPr>
        <w:pStyle w:val="Compact"/>
      </w:pPr>
      <w:r>
        <w:rPr>
          <w:bCs/>
          <w:b/>
        </w:rPr>
        <w:t xml:space="preserve">Create Journalist-Branded Subscription Tiers:</w:t>
      </w:r>
      <w:r>
        <w:t xml:space="preserve"> </w:t>
      </w:r>
      <w:r>
        <w:t xml:space="preserve">Launch "Dhaka Insider Access" – premium bundles featuring exclusive content from our most respected Dhaka-based journalists (e.g., "The Daily Star's Senior Political Correspondent"). Target: 20% subscription growth.</w:t>
      </w:r>
    </w:p>
    <w:p>
      <w:pPr>
        <w:numPr>
          <w:ilvl w:val="0"/>
          <w:numId w:val="1003"/>
        </w:numPr>
        <w:pStyle w:val="Compact"/>
      </w:pPr>
      <w:r>
        <w:rPr>
          <w:bCs/>
          <w:b/>
        </w:rPr>
        <w:t xml:space="preserve">Leverage Government Partnerships:</w:t>
      </w:r>
      <w:r>
        <w:t xml:space="preserve"> </w:t>
      </w:r>
      <w:r>
        <w:t xml:space="preserve">Partner with Dhaka-based ministries on transparency projects where journalism can deliver measurable impact (e.g., health sector reporting for the Ministry of Health). Aligns with Bangladesh's digital transformation goals.</w:t>
      </w:r>
    </w:p>
    <w:bookmarkEnd w:id="25"/>
    <w:bookmarkStart w:id="26" w:name="X31abf3e14733ff9815b2c91b6afadad4bb20a8d"/>
    <w:p>
      <w:pPr>
        <w:pStyle w:val="Heading2"/>
      </w:pPr>
      <w:r>
        <w:t xml:space="preserve">Conclusion: Journalism as a Sales Catalyst</w:t>
      </w:r>
    </w:p>
    <w:p>
      <w:pPr>
        <w:pStyle w:val="FirstParagraph"/>
      </w:pPr>
      <w:r>
        <w:t xml:space="preserve">This report confirms that in Bangladesh Dhaka, journalism is not merely content – it is a sales catalyst. Journalists' ability to navigate complex local narratives directly translates to revenue growth. As digital adoption surges in Dhaka (now at 74% penetration), the demand for credible, context-aware journalism will only intensify. Sales teams must collaborate closer with editorial departments: When journalists understand commercial objectives and sales teams value journalistic rigor, Dhaka's media market becomes a high-margin growth engine.</w:t>
      </w:r>
    </w:p>
    <w:p>
      <w:pPr>
        <w:pStyle w:val="BodyText"/>
      </w:pPr>
      <w:r>
        <w:t xml:space="preserve">With strategic focus on Dhaka's unique dynamics and continued investment in journalistic excellence, we project 10% Q4 revenue growth. The future of journalism sales in Bangladesh depends on how well our teams can align the integrity of our journalists with the commercial needs of Dhaka's evolving business landscape.</w:t>
      </w:r>
    </w:p>
    <w:p>
      <w:pPr>
        <w:pStyle w:val="BodyText"/>
      </w:pPr>
      <w:r>
        <w:rPr>
          <w:bCs/>
          <w:b/>
        </w:rPr>
        <w:t xml:space="preserve">Prepared By:</w:t>
      </w:r>
      <w:r>
        <w:t xml:space="preserve"> </w:t>
      </w:r>
      <w:r>
        <w:t xml:space="preserve">Media Sales Strategy Unit, Dhaka</w:t>
      </w:r>
      <w:r>
        <w:br/>
      </w:r>
      <w:r>
        <w:rPr>
          <w:bCs/>
          <w:b/>
        </w:rPr>
        <w:t xml:space="preserve">Confidentiality Level:</w:t>
      </w:r>
      <w:r>
        <w:t xml:space="preserve"> </w:t>
      </w:r>
      <w:r>
        <w:t xml:space="preserve">Internal Use Only – Bangladesh Media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Journalism Market in Bangladesh Dhaka</dc:title>
  <dc:creator/>
  <dc:language>en</dc:language>
  <cp:keywords/>
  <dcterms:created xsi:type="dcterms:W3CDTF">2026-07-23T22:48:32Z</dcterms:created>
  <dcterms:modified xsi:type="dcterms:W3CDTF">2026-07-23T22:48:32Z</dcterms:modified>
</cp:coreProperties>
</file>

<file path=docProps/custom.xml><?xml version="1.0" encoding="utf-8"?>
<Properties xmlns="http://schemas.openxmlformats.org/officeDocument/2006/custom-properties" xmlns:vt="http://schemas.openxmlformats.org/officeDocument/2006/docPropsVTypes"/>
</file>