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Media</w:t>
      </w:r>
      <w:r>
        <w:t xml:space="preserve"> </w:t>
      </w:r>
      <w:r>
        <w:t xml:space="preserve">Advertising</w:t>
      </w:r>
      <w:r>
        <w:t xml:space="preserve"> </w:t>
      </w:r>
      <w:r>
        <w:t xml:space="preserve">Performance</w:t>
      </w:r>
      <w:r>
        <w:t xml:space="preserve"> </w:t>
      </w:r>
      <w:r>
        <w:t xml:space="preserve">in</w:t>
      </w:r>
      <w:r>
        <w:t xml:space="preserve"> </w:t>
      </w:r>
      <w:r>
        <w:t xml:space="preserve">Colombia</w:t>
      </w:r>
      <w:r>
        <w:t xml:space="preserve"> </w:t>
      </w:r>
      <w:r>
        <w:t xml:space="preserve">Bogotá</w:t>
      </w:r>
    </w:p>
    <w:bookmarkStart w:id="27" w:name="Xe2e11f65317973dd9475e2b32c21cabcf6689d7"/>
    <w:p>
      <w:pPr>
        <w:pStyle w:val="Heading1"/>
      </w:pPr>
      <w:r>
        <w:t xml:space="preserve">Quarterly Sales Report for Media Advertising in Colombia Bogotá</w:t>
      </w:r>
    </w:p>
    <w:p>
      <w:pPr>
        <w:pStyle w:val="FirstParagraph"/>
      </w:pPr>
      <w:r>
        <w:t xml:space="preserve">Prepared for Executive Leadership Team • Q3 2023 • Confidential</w:t>
      </w:r>
    </w:p>
    <w:bookmarkStart w:id="20" w:name="executive-summary"/>
    <w:p>
      <w:pPr>
        <w:pStyle w:val="Heading2"/>
      </w:pPr>
      <w:r>
        <w:t xml:space="preserve">Executive Summary</w:t>
      </w:r>
    </w:p>
    <w:p>
      <w:pPr>
        <w:pStyle w:val="FirstParagraph"/>
      </w:pPr>
      <w:r>
        <w:t xml:space="preserve">This comprehensive Sales Report details the performance of media advertising sales operations across Colombia Bogotá during Q3 2023. As a pivotal hub for Colombia's media ecosystem, Bogotá represents 67% of our national revenue stream. The reporting period saw significant growth in digital ad placements driven by strategic journalist partnerships, though challenges persist in traditional print channels. This report demonstrates how our</w:t>
      </w:r>
      <w:r>
        <w:t xml:space="preserve"> </w:t>
      </w:r>
      <w:r>
        <w:rPr>
          <w:iCs/>
          <w:i/>
        </w:rPr>
        <w:t xml:space="preserve">Journalist</w:t>
      </w:r>
      <w:r>
        <w:t xml:space="preserve"> </w:t>
      </w:r>
      <w:r>
        <w:t xml:space="preserve">network has become indispensable to sales outcomes, directly contributing to a 22% year-over-year increase in revenue from Colombia Bogotá markets.</w:t>
      </w:r>
    </w:p>
    <w:bookmarkEnd w:id="20"/>
    <w:bookmarkStart w:id="21" w:name="Xa883b588b82aa7c2f7d10c1eafa3a292e1d6e26"/>
    <w:p>
      <w:pPr>
        <w:pStyle w:val="Heading2"/>
      </w:pPr>
      <w:r>
        <w:t xml:space="preserve">Market Context: Bogotá as Media Capital of Colombia</w:t>
      </w:r>
    </w:p>
    <w:p>
      <w:pPr>
        <w:pStyle w:val="FirstParagraph"/>
      </w:pPr>
      <w:r>
        <w:t xml:space="preserve">Colombia Bogotá remains the undisputed center for media production and advertising investment, housing 85% of national newsrooms and 73% of major ad agencies. With over 4 million urban consumers engaging daily with digital platforms, Bogotá presents both unparalleled opportunities and intense competition. Our Sales Report reveals that local journalists have become critical sales assets through their direct relationships with advertisers—particularly in sectors like financial services (28% revenue share), retail (31%), and healthcare (19%). The</w:t>
      </w:r>
      <w:r>
        <w:t xml:space="preserve"> </w:t>
      </w:r>
      <w:r>
        <w:rPr>
          <w:iCs/>
          <w:i/>
        </w:rPr>
        <w:t xml:space="preserve">Journalist</w:t>
      </w:r>
      <w:r>
        <w:t xml:space="preserve">’s on-ground credibility within Bogotá's business community directly translates to higher conversion rates, with sponsored content from our network achieving 4.7x the engagement of standard ads.</w:t>
      </w:r>
    </w:p>
    <w:bookmarkEnd w:id="21"/>
    <w:bookmarkStart w:id="22" w:name="key-sales-metrics-q3-2023-performance"/>
    <w:p>
      <w:pPr>
        <w:pStyle w:val="Heading2"/>
      </w:pPr>
      <w:r>
        <w:t xml:space="preserve">Key Sales Metrics: Q3 2023 Performance</w:t>
      </w:r>
    </w:p>
    <w:p>
      <w:pPr>
        <w:pStyle w:val="FirstParagraph"/>
      </w:pPr>
      <w:r>
        <w:t xml:space="preserve">Performance Indicator</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 Target Achievement</w:t>
      </w:r>
    </w:p>
    <w:p>
      <w:pPr>
        <w:pStyle w:val="BodyText"/>
      </w:pPr>
      <w:r>
        <w:t xml:space="preserve">Digital Advertising Revenue (Colombian Pesos)</w:t>
      </w:r>
    </w:p>
    <w:p>
      <w:pPr>
        <w:pStyle w:val="BodyText"/>
      </w:pPr>
      <w:r>
        <w:t xml:space="preserve">$12,450,000</w:t>
      </w:r>
    </w:p>
    <w:p>
      <w:pPr>
        <w:pStyle w:val="BodyText"/>
      </w:pPr>
      <w:r>
        <w:t xml:space="preserve">$10,875,623</w:t>
      </w:r>
    </w:p>
    <w:p>
      <w:pPr>
        <w:pStyle w:val="BodyText"/>
      </w:pPr>
      <w:r>
        <w:t xml:space="preserve">+14.5%</w:t>
      </w:r>
    </w:p>
    <w:p>
      <w:pPr>
        <w:pStyle w:val="BodyText"/>
      </w:pPr>
      <w:r>
        <w:t xml:space="preserve">98%</w:t>
      </w:r>
    </w:p>
    <w:p>
      <w:pPr>
        <w:pStyle w:val="BodyText"/>
      </w:pPr>
      <w:r>
        <w:t xml:space="preserve">Print Ad Revenue Decline</w:t>
      </w:r>
    </w:p>
    <w:p>
      <w:pPr>
        <w:pStyle w:val="BodyText"/>
      </w:pPr>
      <w:r>
        <w:t xml:space="preserve">$2,345,780</w:t>
      </w:r>
    </w:p>
    <w:p>
      <w:pPr>
        <w:pStyle w:val="BodyText"/>
      </w:pPr>
      <w:r>
        <w:t xml:space="preserve">$2,643,915</w:t>
      </w:r>
    </w:p>
    <w:p>
      <w:pPr>
        <w:pStyle w:val="BodyText"/>
      </w:pPr>
      <w:r>
        <w:t xml:space="preserve">-11.3%</w:t>
      </w:r>
    </w:p>
    <w:p>
      <w:pPr>
        <w:pStyle w:val="BodyText"/>
      </w:pPr>
      <w:r>
        <w:t xml:space="preserve">89%</w:t>
      </w:r>
    </w:p>
    <w:p>
      <w:pPr>
        <w:pStyle w:val="BodyText"/>
      </w:pPr>
      <w:r>
        <w:t xml:space="preserve">New Client Acquisition (Bogotá)</w:t>
      </w:r>
    </w:p>
    <w:p>
      <w:pPr>
        <w:pStyle w:val="BodyText"/>
      </w:pPr>
      <w:r>
        <w:t xml:space="preserve">42</w:t>
      </w:r>
    </w:p>
    <w:p>
      <w:pPr>
        <w:pStyle w:val="BodyText"/>
      </w:pPr>
      <w:r>
        <w:t xml:space="preserve">31</w:t>
      </w:r>
    </w:p>
    <w:p>
      <w:pPr>
        <w:pStyle w:val="BodyText"/>
      </w:pPr>
      <w:r>
        <w:t xml:space="preserve">+35.5%</w:t>
      </w:r>
    </w:p>
    <w:p>
      <w:pPr>
        <w:pStyle w:val="BodyText"/>
      </w:pPr>
      <w:r>
        <w:t xml:space="preserve">105%</w:t>
      </w:r>
    </w:p>
    <w:p>
      <w:pPr>
        <w:pStyle w:val="BodyText"/>
      </w:pPr>
      <w:r>
        <w:t xml:space="preserve">Journalist-Generated Lead Conversion Rate</w:t>
      </w:r>
    </w:p>
    <w:p>
      <w:pPr>
        <w:pStyle w:val="BodyText"/>
      </w:pPr>
      <w:r>
        <w:t xml:space="preserve">47.2%</w:t>
      </w:r>
    </w:p>
    <w:p>
      <w:pPr>
        <w:pStyle w:val="BodyText"/>
      </w:pPr>
      <w:r>
        <w:t xml:space="preserve">38.9%</w:t>
      </w:r>
    </w:p>
    <w:p>
      <w:pPr>
        <w:pStyle w:val="BodyText"/>
      </w:pPr>
      <w:r>
        <w:t xml:space="preserve">+21.3%</w:t>
      </w:r>
    </w:p>
    <w:p>
      <w:pPr>
        <w:pStyle w:val="BodyText"/>
      </w:pPr>
      <w:r>
        <w:t xml:space="preserve">N/A</w:t>
      </w:r>
    </w:p>
    <w:bookmarkEnd w:id="22"/>
    <w:bookmarkStart w:id="23" w:name="X8b2f76592deb7ba56ae5afd9a3f8fe783115a3b"/>
    <w:p>
      <w:pPr>
        <w:pStyle w:val="Heading2"/>
      </w:pPr>
      <w:r>
        <w:t xml:space="preserve">The Journalist Sales Engine: Bogotá's Competitive Edge</w:t>
      </w:r>
    </w:p>
    <w:p>
      <w:pPr>
        <w:pStyle w:val="FirstParagraph"/>
      </w:pPr>
      <w:r>
        <w:t xml:space="preserve">What distinguishes our Colombia Bogotá operations is the integration of</w:t>
      </w:r>
      <w:r>
        <w:t xml:space="preserve"> </w:t>
      </w:r>
      <w:r>
        <w:rPr>
          <w:iCs/>
          <w:i/>
        </w:rPr>
        <w:t xml:space="preserve">Journalist</w:t>
      </w:r>
      <w:r>
        <w:t xml:space="preserve"> </w:t>
      </w:r>
      <w:r>
        <w:t xml:space="preserve">roles into sales strategy. Our 38 on-the-ground journalists—covering sectors from finance to health—serve as frontline sales representatives with unique advantages:</w:t>
      </w:r>
    </w:p>
    <w:p>
      <w:pPr>
        <w:numPr>
          <w:ilvl w:val="0"/>
          <w:numId w:val="1001"/>
        </w:numPr>
        <w:pStyle w:val="Compact"/>
      </w:pPr>
      <w:r>
        <w:rPr>
          <w:bCs/>
          <w:b/>
        </w:rPr>
        <w:t xml:space="preserve">Trust Capital:</w:t>
      </w:r>
      <w:r>
        <w:t xml:space="preserve"> </w:t>
      </w:r>
      <w:r>
        <w:t xml:space="preserve">Bogotá advertisers prioritize media partnerships where journalists have established credibility. Our reporters' verified industry relationships increased client retention by 33% in Q3.</w:t>
      </w:r>
    </w:p>
    <w:p>
      <w:pPr>
        <w:numPr>
          <w:ilvl w:val="0"/>
          <w:numId w:val="1001"/>
        </w:numPr>
        <w:pStyle w:val="Compact"/>
      </w:pPr>
      <w:r>
        <w:rPr>
          <w:bCs/>
          <w:b/>
        </w:rPr>
        <w:t xml:space="preserve">Content-Driven Sales:</w:t>
      </w:r>
      <w:r>
        <w:t xml:space="preserve"> </w:t>
      </w:r>
      <w:r>
        <w:t xml:space="preserve">Journalists directly create sponsored content that meets advertiser KPIs, resulting in 68% of digital ads being sold as "content partnerships" rather than standard placements.</w:t>
      </w:r>
    </w:p>
    <w:p>
      <w:pPr>
        <w:numPr>
          <w:ilvl w:val="0"/>
          <w:numId w:val="1001"/>
        </w:numPr>
        <w:pStyle w:val="Compact"/>
      </w:pPr>
      <w:r>
        <w:rPr>
          <w:bCs/>
          <w:b/>
        </w:rPr>
        <w:t xml:space="preserve">Hyperlocal Insights:</w:t>
      </w:r>
      <w:r>
        <w:t xml:space="preserve"> </w:t>
      </w:r>
      <w:r>
        <w:t xml:space="preserve">Bogotá's complex urban markets require nuanced understanding. Journalists identified emerging opportunities in the city's innovation corridors (e.g., Techo 30, Gran Colombia), driving $1.8M in new revenue from tech startups.</w:t>
      </w:r>
    </w:p>
    <w:bookmarkEnd w:id="23"/>
    <w:bookmarkStart w:id="24" w:name="Xb5e8efb9b8e1f5f4976d33f2bbbe108d650c646"/>
    <w:p>
      <w:pPr>
        <w:pStyle w:val="Heading2"/>
      </w:pPr>
      <w:r>
        <w:t xml:space="preserve">Challenges Facing Media Sales in Colombia Bogotá</w:t>
      </w:r>
    </w:p>
    <w:p>
      <w:pPr>
        <w:pStyle w:val="FirstParagraph"/>
      </w:pPr>
      <w:r>
        <w:t xml:space="preserve">Despite strong performance, our Sales Report identifies critical challenges requiring immediate attention:</w:t>
      </w:r>
    </w:p>
    <w:p>
      <w:pPr>
        <w:numPr>
          <w:ilvl w:val="0"/>
          <w:numId w:val="1002"/>
        </w:numPr>
        <w:pStyle w:val="Compact"/>
      </w:pPr>
      <w:r>
        <w:rPr>
          <w:bCs/>
          <w:b/>
        </w:rPr>
        <w:t xml:space="preserve">Print Market Erosion:</w:t>
      </w:r>
      <w:r>
        <w:t xml:space="preserve"> </w:t>
      </w:r>
      <w:r>
        <w:t xml:space="preserve">Traditional advertising revenue continues to decline due to Bogotá's rapid digital adoption. We project a 20% year-over-year drop in print unless we pivot sales strategies.</w:t>
      </w:r>
    </w:p>
    <w:p>
      <w:pPr>
        <w:numPr>
          <w:ilvl w:val="0"/>
          <w:numId w:val="1002"/>
        </w:numPr>
        <w:pStyle w:val="Compact"/>
      </w:pPr>
      <w:r>
        <w:rPr>
          <w:bCs/>
          <w:b/>
        </w:rPr>
        <w:t xml:space="preserve">Journey-to-Sales Gap:</w:t>
      </w:r>
      <w:r>
        <w:t xml:space="preserve"> </w:t>
      </w:r>
      <w:r>
        <w:t xml:space="preserve">Journalists lack dedicated CRM tools for tracking lead handoffs, causing 18% of opportunities to be lost during internal transitions.</w:t>
      </w:r>
    </w:p>
    <w:p>
      <w:pPr>
        <w:numPr>
          <w:ilvl w:val="0"/>
          <w:numId w:val="1002"/>
        </w:numPr>
        <w:pStyle w:val="Compact"/>
      </w:pPr>
      <w:r>
        <w:rPr>
          <w:bCs/>
          <w:b/>
        </w:rPr>
        <w:t xml:space="preserve">Competitive Pressure:</w:t>
      </w:r>
      <w:r>
        <w:t xml:space="preserve"> </w:t>
      </w:r>
      <w:r>
        <w:t xml:space="preserve">New digital platforms (e.g., Tigo News, Cundinamarca Digital) are poaching Bogotá advertisers with aggressive pricing, requiring our sales team to enhance value propositions.</w:t>
      </w:r>
    </w:p>
    <w:bookmarkEnd w:id="24"/>
    <w:bookmarkStart w:id="25" w:name="X8c7eb8655ea1c2c41317ffc8158b91ce409a1b6"/>
    <w:p>
      <w:pPr>
        <w:pStyle w:val="Heading2"/>
      </w:pPr>
      <w:r>
        <w:t xml:space="preserve">Strategic Initiatives for Colombia Bogotá Sales Growth</w:t>
      </w:r>
    </w:p>
    <w:p>
      <w:pPr>
        <w:pStyle w:val="FirstParagraph"/>
      </w:pPr>
      <w:r>
        <w:t xml:space="preserve">To address these challenges and capitalize on Bogotá's market potential, we propose the following journalist-integrated strategies:</w:t>
      </w:r>
    </w:p>
    <w:p>
      <w:pPr>
        <w:numPr>
          <w:ilvl w:val="0"/>
          <w:numId w:val="1003"/>
        </w:numPr>
        <w:pStyle w:val="Compact"/>
      </w:pPr>
      <w:r>
        <w:rPr>
          <w:bCs/>
          <w:b/>
        </w:rPr>
        <w:t xml:space="preserve">Journalist Sales Enablement Program:</w:t>
      </w:r>
      <w:r>
        <w:t xml:space="preserve"> </w:t>
      </w:r>
      <w:r>
        <w:t xml:space="preserve">Implement a dedicated training module for all journalists on sales frameworks, CRM usage, and value-based selling (launching Q4).</w:t>
      </w:r>
    </w:p>
    <w:p>
      <w:pPr>
        <w:numPr>
          <w:ilvl w:val="0"/>
          <w:numId w:val="1003"/>
        </w:numPr>
        <w:pStyle w:val="Compact"/>
      </w:pPr>
      <w:r>
        <w:rPr>
          <w:bCs/>
          <w:b/>
        </w:rPr>
        <w:t xml:space="preserve">Bogotá Innovation Hub:</w:t>
      </w:r>
      <w:r>
        <w:t xml:space="preserve"> </w:t>
      </w:r>
      <w:r>
        <w:t xml:space="preserve">Create a physical co-working space in the city's business district where journalists collaborate with sales teams to develop hyperlocal campaign concepts for major Bogotá advertisers.</w:t>
      </w:r>
    </w:p>
    <w:p>
      <w:pPr>
        <w:numPr>
          <w:ilvl w:val="0"/>
          <w:numId w:val="1003"/>
        </w:numPr>
        <w:pStyle w:val="Compact"/>
      </w:pPr>
      <w:r>
        <w:rPr>
          <w:bCs/>
          <w:b/>
        </w:rPr>
        <w:t xml:space="preserve">Digital Transformation of Print Sales:</w:t>
      </w:r>
      <w:r>
        <w:t xml:space="preserve"> </w:t>
      </w:r>
      <w:r>
        <w:t xml:space="preserve">Bundle print ad placements with digital content from our journalists (e.g., "Print + Digital Data Report" packages), reducing print revenue decline by 5% annually.</w:t>
      </w:r>
    </w:p>
    <w:bookmarkEnd w:id="25"/>
    <w:bookmarkStart w:id="26" w:name="Xefca61dada05e4f92fdbc741c2649a3f6a736a1"/>
    <w:p>
      <w:pPr>
        <w:pStyle w:val="Heading2"/>
      </w:pPr>
      <w:r>
        <w:t xml:space="preserve">Conclusion: The Journalist as Sales Catalyst</w:t>
      </w:r>
    </w:p>
    <w:p>
      <w:pPr>
        <w:pStyle w:val="FirstParagraph"/>
      </w:pPr>
      <w:r>
        <w:t xml:space="preserve">This Sales Report unequivocally demonstrates that the journalist is no longer merely a content creator in Colombia Bogotá—it is the cornerstone of our commercial success. As Bogotá's media landscape evolves toward data-driven, audience-centric models, our journalists' deep community integration provides an irreplaceable sales advantage. The 22% YoY revenue growth in Q3 directly correlates with increased journalist involvement in client acquisition—proving that strategic investment in journalistic talent yields measurable commercial returns.</w:t>
      </w:r>
    </w:p>
    <w:p>
      <w:pPr>
        <w:pStyle w:val="BodyText"/>
      </w:pPr>
      <w:r>
        <w:t xml:space="preserve">Looking ahead, we recommend doubling down on journalist sales enablement and accelerating the digital transformation of our Bogotá operations. By embedding journalists into every stage of the sales cycle—from lead generation to retention—we will solidify Colombia Bogotá's position as our most profitable market. The path forward is clear: leverage the unique value of the</w:t>
      </w:r>
      <w:r>
        <w:t xml:space="preserve"> </w:t>
      </w:r>
      <w:r>
        <w:rPr>
          <w:iCs/>
          <w:i/>
        </w:rPr>
        <w:t xml:space="preserve">Journalist</w:t>
      </w:r>
      <w:r>
        <w:t xml:space="preserve"> </w:t>
      </w:r>
      <w:r>
        <w:t xml:space="preserve">to drive sustainable growth in Colombia's most dynamic media hub.</w:t>
      </w:r>
    </w:p>
    <w:p>
      <w:pPr>
        <w:pStyle w:val="BodyText"/>
      </w:pPr>
      <w:r>
        <w:t xml:space="preserve">Prepared by Latin Media Solutions Sales Analytics Team • Bogotá, Colombia</w:t>
      </w:r>
      <w:r>
        <w:br/>
      </w:r>
      <w:r>
        <w:rPr>
          <w:bCs/>
          <w:b/>
        </w:rPr>
        <w:t xml:space="preserve">Sales Report Version 3.7 • Confidential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Media Advertising Performance in Colombia Bogotá</dc:title>
  <dc:creator/>
  <dc:language>en</dc:language>
  <cp:keywords/>
  <dcterms:created xsi:type="dcterms:W3CDTF">2026-07-23T20:53:56Z</dcterms:created>
  <dcterms:modified xsi:type="dcterms:W3CDTF">2026-07-23T20:53:56Z</dcterms:modified>
</cp:coreProperties>
</file>

<file path=docProps/custom.xml><?xml version="1.0" encoding="utf-8"?>
<Properties xmlns="http://schemas.openxmlformats.org/officeDocument/2006/custom-properties" xmlns:vt="http://schemas.openxmlformats.org/officeDocument/2006/docPropsVTypes"/>
</file>