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Medellín</w:t>
      </w:r>
      <w:r>
        <w:t xml:space="preserve"> </w:t>
      </w:r>
      <w:r>
        <w:t xml:space="preserve">Journalist</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33" w:name="X099af2ad3ce3b593802f8e49b7a03e840c79b2d"/>
    <w:p>
      <w:pPr>
        <w:pStyle w:val="Heading1"/>
      </w:pPr>
      <w:r>
        <w:t xml:space="preserve">Sales Performance Report: Media Solutions for Journalists in Medellín, Colombia</w:t>
      </w:r>
    </w:p>
    <w:bookmarkStart w:id="20" w:name="executive-summary"/>
    <w:p>
      <w:pPr>
        <w:pStyle w:val="Heading2"/>
      </w:pPr>
      <w:r>
        <w:t xml:space="preserve">Executive Summary</w:t>
      </w:r>
    </w:p>
    <w:p>
      <w:pPr>
        <w:pStyle w:val="FirstParagraph"/>
      </w:pPr>
      <w:r>
        <w:t xml:space="preserve">This quarterly sales report details the performance of our specialized media solutions portfolio targeted at professional journalists operating within Medellín, Colombia. The period under review spans July through September 2023. Our strategic focus on delivering tailored content distribution, ethical reporting tools, and secure communication platforms has positioned us as the preferred partner for journalism professionals across Antioquia's capital. This report demonstrates a 32% year-over-year sales growth within this critical market segment, exceeding our Q3 targets by 18% through direct engagements with Medellín-based newsrooms and independent journalists.</w:t>
      </w:r>
    </w:p>
    <w:bookmarkEnd w:id="20"/>
    <w:bookmarkStart w:id="21" w:name="Xb6c07f54f4b657ca36c066822d26bd358ad36b5"/>
    <w:p>
      <w:pPr>
        <w:pStyle w:val="Heading2"/>
      </w:pPr>
      <w:r>
        <w:t xml:space="preserve">Market Context: Journalism Landscape in Medellín</w:t>
      </w:r>
    </w:p>
    <w:p>
      <w:pPr>
        <w:pStyle w:val="FirstParagraph"/>
      </w:pPr>
      <w:r>
        <w:t xml:space="preserve">Medellín's journalism ecosystem has undergone transformative growth since the city's post-conflict recovery, with 78 active news organizations operating within the metropolitan area—up from 45 in 2018. Our market analysis reveals that journalists in Medellín face unique challenges including digital security threats, fragmented audience reach across diverse neighborhoods (comprising 16 distinct barrios), and increasing demand for multimedia storytelling capabilities. These factors have created substantial opportunity for specialized journalism support services that understand Colombia's complex urban media environment.</w:t>
      </w:r>
    </w:p>
    <w:bookmarkEnd w:id="21"/>
    <w:bookmarkStart w:id="24" w:name="quarterly-sales-performance-breakdown"/>
    <w:p>
      <w:pPr>
        <w:pStyle w:val="Heading2"/>
      </w:pPr>
      <w:r>
        <w:t xml:space="preserve">Quarterly Sales Performance Breakdown</w:t>
      </w:r>
    </w:p>
    <w:bookmarkStart w:id="22" w:name="product-line-revenue-highlights"/>
    <w:p>
      <w:pPr>
        <w:pStyle w:val="Heading3"/>
      </w:pPr>
      <w:r>
        <w:t xml:space="preserve">Product Line Revenue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Category</w:t>
            </w:r>
          </w:p>
        </w:tc>
        <w:tc>
          <w:tcPr/>
          <w:p>
            <w:pPr>
              <w:pStyle w:val="Compact"/>
              <w:jc w:val="left"/>
            </w:pPr>
            <w:r>
              <w:t xml:space="preserve">Q3 2023 Revenue (COP)</w:t>
            </w:r>
          </w:p>
        </w:tc>
        <w:tc>
          <w:tcPr/>
          <w:p>
            <w:pPr>
              <w:pStyle w:val="Compact"/>
              <w:jc w:val="left"/>
            </w:pPr>
            <w:r>
              <w:t xml:space="preserve">% of Total Journalist Sales</w:t>
            </w:r>
          </w:p>
        </w:tc>
        <w:tc>
          <w:tcPr/>
          <w:p>
            <w:pPr>
              <w:pStyle w:val="Compact"/>
              <w:jc w:val="left"/>
            </w:pPr>
            <w:r>
              <w:t xml:space="preserve">YoY Growth</w:t>
            </w:r>
          </w:p>
        </w:tc>
      </w:tr>
      <w:tr>
        <w:tc>
          <w:tcPr/>
          <w:p>
            <w:pPr>
              <w:pStyle w:val="Compact"/>
              <w:jc w:val="left"/>
            </w:pPr>
            <w:r>
              <w:t xml:space="preserve">Secure Communication Platform</w:t>
            </w:r>
          </w:p>
        </w:tc>
        <w:tc>
          <w:tcPr/>
          <w:p>
            <w:pPr>
              <w:pStyle w:val="Compact"/>
              <w:jc w:val="left"/>
            </w:pPr>
            <w:r>
              <w:t xml:space="preserve">$18,450,000</w:t>
            </w:r>
          </w:p>
        </w:tc>
        <w:tc>
          <w:tcPr/>
          <w:p>
            <w:pPr>
              <w:pStyle w:val="Compact"/>
              <w:jc w:val="left"/>
            </w:pPr>
            <w:r>
              <w:t xml:space="preserve">42%</w:t>
            </w:r>
          </w:p>
        </w:tc>
        <w:tc>
          <w:tcPr/>
          <w:p>
            <w:pPr>
              <w:pStyle w:val="Compact"/>
              <w:jc w:val="left"/>
            </w:pPr>
            <w:r>
              <w:t xml:space="preserve">+29%</w:t>
            </w:r>
          </w:p>
        </w:tc>
      </w:tr>
      <w:tr>
        <w:tc>
          <w:tcPr/>
          <w:p>
            <w:pPr>
              <w:pStyle w:val="Compact"/>
              <w:jc w:val="left"/>
            </w:pPr>
            <w:r>
              <w:t xml:space="preserve">Total Journalist Solutions Revenue</w:t>
            </w:r>
          </w:p>
        </w:tc>
        <w:tc>
          <w:tcPr/>
          <w:p>
            <w:pPr>
              <w:pStyle w:val="Compact"/>
              <w:jc w:val="left"/>
            </w:pPr>
            <w:r>
              <w:rPr>
                <w:bCs/>
                <w:b/>
              </w:rPr>
              <w:t xml:space="preserve">$43,975,000</w:t>
            </w:r>
          </w:p>
        </w:tc>
        <w:tc>
          <w:tcPr/>
          <w:p>
            <w:pPr>
              <w:pStyle w:val="Compact"/>
              <w:jc w:val="left"/>
            </w:pPr>
            <w:r>
              <w:rPr>
                <w:bCs/>
                <w:b/>
              </w:rPr>
              <w:t xml:space="preserve">100%</w:t>
            </w:r>
          </w:p>
        </w:tc>
        <w:tc>
          <w:tcPr/>
          <w:p>
            <w:pPr>
              <w:pStyle w:val="Compact"/>
              <w:jc w:val="left"/>
            </w:pPr>
            <w:r>
              <w:rPr>
                <w:bCs/>
                <w:b/>
              </w:rPr>
              <w:t xml:space="preserve">+32%</w:t>
            </w:r>
          </w:p>
        </w:tc>
      </w:tr>
    </w:tbl>
    <w:bookmarkEnd w:id="22"/>
    <w:bookmarkStart w:id="23" w:name="key-sales-metrics"/>
    <w:p>
      <w:pPr>
        <w:pStyle w:val="Heading3"/>
      </w:pPr>
      <w:r>
        <w:t xml:space="preserve">Key Sales Metrics</w:t>
      </w:r>
    </w:p>
    <w:p>
      <w:pPr>
        <w:numPr>
          <w:ilvl w:val="0"/>
          <w:numId w:val="1001"/>
        </w:numPr>
        <w:pStyle w:val="Compact"/>
      </w:pPr>
      <w:r>
        <w:rPr>
          <w:bCs/>
          <w:b/>
        </w:rPr>
        <w:t xml:space="preserve">New Client Acquisition:</w:t>
      </w:r>
      <w:r>
        <w:t xml:space="preserve"> </w:t>
      </w:r>
      <w:r>
        <w:t xml:space="preserve">27 new journalism organizations in Medellín (including 4 independent investigative units)</w:t>
      </w:r>
    </w:p>
    <w:p>
      <w:pPr>
        <w:numPr>
          <w:ilvl w:val="0"/>
          <w:numId w:val="1001"/>
        </w:numPr>
        <w:pStyle w:val="Compact"/>
      </w:pPr>
      <w:r>
        <w:rPr>
          <w:bCs/>
          <w:b/>
        </w:rPr>
        <w:t xml:space="preserve">Client Retention Rate:</w:t>
      </w:r>
      <w:r>
        <w:t xml:space="preserve"> </w:t>
      </w:r>
      <w:r>
        <w:t xml:space="preserve">89% (exceeding industry average of 76%)</w:t>
      </w:r>
    </w:p>
    <w:p>
      <w:pPr>
        <w:numPr>
          <w:ilvl w:val="0"/>
          <w:numId w:val="1001"/>
        </w:numPr>
        <w:pStyle w:val="Compact"/>
      </w:pPr>
      <w:r>
        <w:rPr>
          <w:bCs/>
          <w:b/>
        </w:rPr>
        <w:t xml:space="preserve">High-Value Deals:</w:t>
      </w:r>
      <w:r>
        <w:t xml:space="preserve"> </w:t>
      </w:r>
      <w:r>
        <w:t xml:space="preserve">3 contracts exceeding $2M (including the Medellín City Council's official communications suite)</w:t>
      </w:r>
    </w:p>
    <w:p>
      <w:pPr>
        <w:numPr>
          <w:ilvl w:val="0"/>
          <w:numId w:val="1001"/>
        </w:numPr>
        <w:pStyle w:val="Compact"/>
      </w:pPr>
      <w:r>
        <w:rPr>
          <w:bCs/>
          <w:b/>
        </w:rPr>
        <w:t xml:space="preserve">Geographic Distribution:</w:t>
      </w:r>
      <w:r>
        <w:t xml:space="preserve"> </w:t>
      </w:r>
      <w:r>
        <w:t xml:space="preserve">78% of sales concentrated in Medellín, with remaining clients across Antioquia's key cities (Rionegro, Envigado, San Antonio de Prado)</w:t>
      </w:r>
    </w:p>
    <w:bookmarkEnd w:id="23"/>
    <w:bookmarkEnd w:id="24"/>
    <w:bookmarkStart w:id="27" w:name="strategic-initiatives-driving-success"/>
    <w:p>
      <w:pPr>
        <w:pStyle w:val="Heading2"/>
      </w:pPr>
      <w:r>
        <w:t xml:space="preserve">Strategic Initiatives Driving Success</w:t>
      </w:r>
    </w:p>
    <w:bookmarkStart w:id="25" w:name="medellín-specific-product-adaptations"/>
    <w:p>
      <w:pPr>
        <w:pStyle w:val="Heading3"/>
      </w:pPr>
      <w:r>
        <w:t xml:space="preserve">Medellín-Specific Product Adaptations</w:t>
      </w:r>
    </w:p>
    <w:p>
      <w:pPr>
        <w:pStyle w:val="FirstParagraph"/>
      </w:pPr>
      <w:r>
        <w:t xml:space="preserve">We implemented region-focused enhancements that directly addressed local journalism challenges. Our "Barrio Connect" module now supports offline data collection for journalists working in areas with unstable internet—critical for coverage of Medellín's 120+ marginalized neighborhoods. The platform integrates with Colombia's national security alert system (SIC) to provide real-time safety notifications during demonstrations, a feature requested by 83% of our Medellín clients during Q2 surveys.</w:t>
      </w:r>
    </w:p>
    <w:bookmarkEnd w:id="25"/>
    <w:bookmarkStart w:id="26" w:name="X668c8026dadce3205a57b7baf26c89b2b99dbdd"/>
    <w:p>
      <w:pPr>
        <w:pStyle w:val="Heading3"/>
      </w:pPr>
      <w:r>
        <w:t xml:space="preserve">Partnership with Local Journalism Ecosystem</w:t>
      </w:r>
    </w:p>
    <w:p>
      <w:pPr>
        <w:pStyle w:val="FirstParagraph"/>
      </w:pPr>
      <w:r>
        <w:t xml:space="preserve">Critical to our success has been our strategic alliance with the</w:t>
      </w:r>
      <w:r>
        <w:t xml:space="preserve"> </w:t>
      </w:r>
      <w:r>
        <w:rPr>
          <w:iCs/>
          <w:i/>
        </w:rPr>
        <w:t xml:space="preserve">Asociación Colombiana de Periodistas de Medellín (ACOPM)</w:t>
      </w:r>
      <w:r>
        <w:t xml:space="preserve">. This partnership enabled us to:</w:t>
      </w:r>
    </w:p>
    <w:p>
      <w:pPr>
        <w:numPr>
          <w:ilvl w:val="0"/>
          <w:numId w:val="1002"/>
        </w:numPr>
        <w:pStyle w:val="Compact"/>
      </w:pPr>
      <w:r>
        <w:t xml:space="preserve">Host 12 specialized workshops at the ACOPM headquarters in Comuna 13</w:t>
      </w:r>
    </w:p>
    <w:p>
      <w:pPr>
        <w:numPr>
          <w:ilvl w:val="0"/>
          <w:numId w:val="1002"/>
        </w:numPr>
        <w:pStyle w:val="Compact"/>
      </w:pPr>
      <w:r>
        <w:t xml:space="preserve">Co-develop ethical reporting protocols compliant with Colombia's journalistic codes</w:t>
      </w:r>
    </w:p>
    <w:p>
      <w:pPr>
        <w:numPr>
          <w:ilvl w:val="0"/>
          <w:numId w:val="1002"/>
        </w:numPr>
        <w:pStyle w:val="Compact"/>
      </w:pPr>
      <w:r>
        <w:t xml:space="preserve">Implement a referral program generating 45% of new client acquisitions</w:t>
      </w:r>
    </w:p>
    <w:bookmarkEnd w:id="26"/>
    <w:bookmarkEnd w:id="27"/>
    <w:bookmarkStart w:id="28" w:name="X6dc1c5cf2c86e375fc84c9efac228c208679a41"/>
    <w:p>
      <w:pPr>
        <w:pStyle w:val="Heading2"/>
      </w:pPr>
      <w:r>
        <w:t xml:space="preserve">Client Success Story: El Colombiano Medellín Expansion</w:t>
      </w:r>
    </w:p>
    <w:p>
      <w:pPr>
        <w:pStyle w:val="FirstParagraph"/>
      </w:pPr>
      <w:r>
        <w:t xml:space="preserve">The flagship regional newspaper,</w:t>
      </w:r>
      <w:r>
        <w:t xml:space="preserve"> </w:t>
      </w:r>
      <w:r>
        <w:rPr>
          <w:iCs/>
          <w:i/>
        </w:rPr>
        <w:t xml:space="preserve">El Colombiano</w:t>
      </w:r>
      <w:r>
        <w:t xml:space="preserve">'s Medellín bureau secured our enterprise suite in Q3. The solution now powers their coverage of the city's $1.2B urban transformation projects across 9 communes. Their journalist team reported a 40% reduction in field data gathering time and achieved a 27% increase in audience engagement through localized multimedia content—directly contributing to their record-breaking Q3 ad revenue (COP $85M). This case study is now featured in our Medellín sales training program.</w:t>
      </w:r>
    </w:p>
    <w:bookmarkEnd w:id="28"/>
    <w:bookmarkStart w:id="29" w:name="challenges-and-strategic-response"/>
    <w:p>
      <w:pPr>
        <w:pStyle w:val="Heading2"/>
      </w:pPr>
      <w:r>
        <w:t xml:space="preserve">Challenges and Strategic Response</w:t>
      </w:r>
    </w:p>
    <w:p>
      <w:pPr>
        <w:pStyle w:val="FirstParagraph"/>
      </w:pPr>
      <w:r>
        <w:t xml:space="preserve">We encountered significant resistance regarding data security protocols from journalists concerned about government surveillance—a valid concern given Colombia's recent media freedom rating decline. Our response included:</w:t>
      </w:r>
    </w:p>
    <w:p>
      <w:pPr>
        <w:numPr>
          <w:ilvl w:val="0"/>
          <w:numId w:val="1003"/>
        </w:numPr>
        <w:pStyle w:val="Compact"/>
      </w:pPr>
      <w:r>
        <w:t xml:space="preserve">Implementing end-to-end encryption certified by the Colombian Ministry of Technology (MinTIC)</w:t>
      </w:r>
    </w:p>
    <w:p>
      <w:pPr>
        <w:numPr>
          <w:ilvl w:val="0"/>
          <w:numId w:val="1003"/>
        </w:numPr>
        <w:pStyle w:val="Compact"/>
      </w:pPr>
      <w:r>
        <w:t xml:space="preserve">Hosting biweekly security clinics at Medellín's Innovation District</w:t>
      </w:r>
    </w:p>
    <w:p>
      <w:pPr>
        <w:numPr>
          <w:ilvl w:val="0"/>
          <w:numId w:val="1003"/>
        </w:numPr>
        <w:pStyle w:val="Compact"/>
      </w:pPr>
      <w:r>
        <w:t xml:space="preserve">Developing a transparent data policy in Spanish and local dialects (e.g., "Medellinés")</w:t>
      </w:r>
    </w:p>
    <w:bookmarkEnd w:id="29"/>
    <w:bookmarkStart w:id="31" w:name="X6e87ab4fcd49931c2f451a6f13201fb6337fa82"/>
    <w:p>
      <w:pPr>
        <w:pStyle w:val="Heading2"/>
      </w:pPr>
      <w:r>
        <w:t xml:space="preserve">Q4 Strategic Outlook for Colombia's Journalistic Market</w:t>
      </w:r>
    </w:p>
    <w:bookmarkStart w:id="30" w:name="priorities-for-medellín-specific-growth"/>
    <w:p>
      <w:pPr>
        <w:pStyle w:val="Heading3"/>
      </w:pPr>
      <w:r>
        <w:t xml:space="preserve">Priorities for Medellín-Specific Growth</w:t>
      </w:r>
    </w:p>
    <w:p>
      <w:pPr>
        <w:numPr>
          <w:ilvl w:val="0"/>
          <w:numId w:val="1004"/>
        </w:numPr>
        <w:pStyle w:val="Compact"/>
      </w:pPr>
      <w:r>
        <w:rPr>
          <w:bCs/>
          <w:b/>
        </w:rPr>
        <w:t xml:space="preserve">Expanding Secure Reporting Network:</w:t>
      </w:r>
      <w:r>
        <w:t xml:space="preserve"> </w:t>
      </w:r>
      <w:r>
        <w:t xml:space="preserve">Partnering with Medellín's 18 public universities to establish journalist safety corridors across campus neighborhoods.</w:t>
      </w:r>
    </w:p>
    <w:p>
      <w:pPr>
        <w:numPr>
          <w:ilvl w:val="0"/>
          <w:numId w:val="1004"/>
        </w:numPr>
        <w:pStyle w:val="Compact"/>
      </w:pPr>
      <w:r>
        <w:rPr>
          <w:bCs/>
          <w:b/>
        </w:rPr>
        <w:t xml:space="preserve">Multilingual Content Platform:</w:t>
      </w:r>
      <w:r>
        <w:t xml:space="preserve"> </w:t>
      </w:r>
      <w:r>
        <w:t xml:space="preserve">Launching Spanish/English content tools for journalists covering international business in Medellín's growing tech hub (over 200 startups in the city).</w:t>
      </w:r>
    </w:p>
    <w:p>
      <w:pPr>
        <w:numPr>
          <w:ilvl w:val="0"/>
          <w:numId w:val="1004"/>
        </w:numPr>
        <w:pStyle w:val="Compact"/>
      </w:pPr>
      <w:r>
        <w:rPr>
          <w:bCs/>
          <w:b/>
        </w:rPr>
        <w:t xml:space="preserve">Community Journalism Fund:</w:t>
      </w:r>
      <w:r>
        <w:t xml:space="preserve"> </w:t>
      </w:r>
      <w:r>
        <w:t xml:space="preserve">Allocating 15% of Q4 revenue to subsidize tool access for independent journalists covering marginalized communes.</w:t>
      </w:r>
    </w:p>
    <w:bookmarkEnd w:id="30"/>
    <w:bookmarkEnd w:id="31"/>
    <w:bookmarkStart w:id="32" w:name="X4a12c80ef65498bf61318974eb258f51244cb5c"/>
    <w:p>
      <w:pPr>
        <w:pStyle w:val="Heading2"/>
      </w:pPr>
      <w:r>
        <w:t xml:space="preserve">Conclusion: Journalist-Centric Sales Philosophy</w:t>
      </w:r>
    </w:p>
    <w:p>
      <w:pPr>
        <w:pStyle w:val="FirstParagraph"/>
      </w:pPr>
      <w:r>
        <w:t xml:space="preserve">The Medellín market has validated our core philosophy: successful sales to Colombian journalists require deep contextual understanding—not just generic technology solutions. Our Q3 results demonstrate that when media services align with Medellín's unique urban journalism challenges, sustainable growth follows. By embedding ourselves within the city's journalistic ecosystem through the ACOPM partnership and community-focused product development, we've transformed our value proposition from 'software provider' to 'trusted partner in Medellín's democratic storytelling.' As Colombia continues its peacebuilding journey, journalists remain vital agents of change—making our work not just commercial but civic. We project 35% YoY growth for Q4 as newsrooms prioritize ethical technology that supports Medellín's journalistic renaissance.</w:t>
      </w:r>
    </w:p>
    <w:p>
      <w:pPr>
        <w:pStyle w:val="BodyText"/>
      </w:pPr>
      <w:r>
        <w:rPr>
          <w:iCs/>
          <w:i/>
        </w:rPr>
        <w:t xml:space="preserve">Prepared by: Sales &amp; Strategy Division, Colombia Operations</w:t>
      </w:r>
      <w:r>
        <w:br/>
      </w:r>
      <w:r>
        <w:rPr>
          <w:iCs/>
          <w:i/>
        </w:rPr>
        <w:t xml:space="preserve">Date: October 15,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Medellín Journalist Sales Report - Q3 2023</dc:title>
  <dc:creator/>
  <dc:language>en</dc:language>
  <cp:keywords/>
  <dcterms:created xsi:type="dcterms:W3CDTF">2026-07-23T23:15:10Z</dcterms:created>
  <dcterms:modified xsi:type="dcterms:W3CDTF">2026-07-23T23:15:10Z</dcterms:modified>
</cp:coreProperties>
</file>

<file path=docProps/custom.xml><?xml version="1.0" encoding="utf-8"?>
<Properties xmlns="http://schemas.openxmlformats.org/officeDocument/2006/custom-properties" xmlns:vt="http://schemas.openxmlformats.org/officeDocument/2006/docPropsVTypes"/>
</file>