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Media</w:t>
      </w:r>
      <w:r>
        <w:t xml:space="preserve"> </w:t>
      </w:r>
      <w:r>
        <w:t xml:space="preserve">Sales</w:t>
      </w:r>
      <w:r>
        <w:t xml:space="preserve"> </w:t>
      </w:r>
      <w:r>
        <w:t xml:space="preserve">Report:</w:t>
      </w:r>
      <w:r>
        <w:t xml:space="preserve"> </w:t>
      </w:r>
      <w:r>
        <w:t xml:space="preserve">Journalism</w:t>
      </w:r>
      <w:r>
        <w:t xml:space="preserve"> </w:t>
      </w:r>
      <w:r>
        <w:t xml:space="preserve">Landscape</w:t>
      </w:r>
      <w:r>
        <w:t xml:space="preserve"> </w:t>
      </w:r>
      <w:r>
        <w:t xml:space="preserve">in</w:t>
      </w:r>
      <w:r>
        <w:t xml:space="preserve"> </w:t>
      </w:r>
      <w:r>
        <w:t xml:space="preserve">Berlin</w:t>
      </w:r>
    </w:p>
    <w:bookmarkStart w:id="30" w:name="X7895f3735eb5c5a7c3ef83b728faa16af210997"/>
    <w:p>
      <w:pPr>
        <w:pStyle w:val="Heading1"/>
      </w:pPr>
      <w:r>
        <w:t xml:space="preserve">Annual Sales Report &amp; Industry Analysis: Journalism in Germany Berlin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Berlin Media Consortium |</w:t>
      </w:r>
      <w:r>
        <w:t xml:space="preserve"> </w:t>
      </w:r>
      <w:r>
        <w:rPr>
          <w:bCs/>
          <w:b/>
        </w:rPr>
        <w:t xml:space="preserve">Author:</w:t>
      </w:r>
      <w:r>
        <w:t xml:space="preserve"> </w:t>
      </w:r>
      <w:r>
        <w:t xml:space="preserve">International Journalist Team</w:t>
      </w:r>
    </w:p>
    <w:p>
      <w:pPr>
        <w:pStyle w:val="BodyText"/>
      </w:pPr>
      <w:r>
        <w:t xml:space="preserve">This comprehensive Sales Report examines the current state of journalism revenue streams within the dynamic media ecosystem of Germany Berlin. As a critical hub for European journalism, Berlin's media landscape presents unique opportunities and challenges that directly impact sales performance. This document synthesizes data from 12 major news outlets operating in Germany's capital city, providing actionable insights for journalists, publishers, and advertisers navigating this complex market.</w:t>
      </w:r>
    </w:p>
    <w:bookmarkStart w:id="20" w:name="X61f2c9953f727e987fd0a326cc812d0820a42e5"/>
    <w:p>
      <w:pPr>
        <w:pStyle w:val="Heading2"/>
      </w:pPr>
      <w:r>
        <w:t xml:space="preserve">Executive Summary: The Berlin Journalism Sales Imperative</w:t>
      </w:r>
    </w:p>
    <w:p>
      <w:pPr>
        <w:pStyle w:val="FirstParagraph"/>
      </w:pPr>
      <w:r>
        <w:t xml:space="preserve">Germany Berlin has emerged as Europe's most innovative journalism market in 2023, driven by a surge in digital subscriptions and data-driven advertising. This Sales Report confirms that Berlin-based media organizations achieved a 14.7% year-over-year growth in revenue, outperforming the national German average of 8.3%. The critical factor? Journalists who have mastered audience engagement through hyperlocal content tailored to Berlin's diverse communities. Our analysis reveals that journalism teams prioritizing community-focused reporting generate 37% higher subscription conversion rates than those relying on traditional news formats.</w:t>
      </w:r>
    </w:p>
    <w:p>
      <w:pPr>
        <w:pStyle w:val="BodyText"/>
      </w:pPr>
      <w:r>
        <w:rPr>
          <w:bCs/>
          <w:b/>
        </w:rPr>
        <w:t xml:space="preserve">Key Insight:</w:t>
      </w:r>
      <w:r>
        <w:t xml:space="preserve"> </w:t>
      </w:r>
      <w:r>
        <w:t xml:space="preserve">In Germany Berlin, the most successful Sales Report metrics directly correlate with journalist-initiated audience engagement strategies. When journalists actively participate in community dialogues (via local events or social media), sales teams achieve 2.3x higher retention rates.</w:t>
      </w:r>
    </w:p>
    <w:bookmarkEnd w:id="20"/>
    <w:bookmarkStart w:id="23" w:name="Xb168dd5ab406f6cbbcc4b8dcdf8c1cac054f51e"/>
    <w:p>
      <w:pPr>
        <w:pStyle w:val="Heading2"/>
      </w:pPr>
      <w:r>
        <w:t xml:space="preserve">Market Analysis: Berlin's Unique Journalism Economics</w:t>
      </w:r>
    </w:p>
    <w:p>
      <w:pPr>
        <w:pStyle w:val="FirstParagraph"/>
      </w:pPr>
      <w:r>
        <w:t xml:space="preserve">Berlin's media market operates within a distinct framework shaped by Germany's stringent data privacy laws (GDPR) and the city's role as a political capital. Our Sales Report identifies three pivotal trends shaping journalism revenue in this context:</w:t>
      </w:r>
    </w:p>
    <w:bookmarkStart w:id="21" w:name="digital-subscription-boom"/>
    <w:p>
      <w:pPr>
        <w:pStyle w:val="Heading3"/>
      </w:pPr>
      <w:r>
        <w:t xml:space="preserve">1. Digital Subscription Boom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Outlet Type</w:t>
            </w:r>
          </w:p>
        </w:tc>
        <w:tc>
          <w:tcPr/>
          <w:p>
            <w:pPr>
              <w:pStyle w:val="Compact"/>
              <w:jc w:val="left"/>
            </w:pPr>
            <w:r>
              <w:t xml:space="preserve">2022 Subscriptions</w:t>
            </w:r>
          </w:p>
        </w:tc>
        <w:tc>
          <w:tcPr/>
          <w:p>
            <w:pPr>
              <w:pStyle w:val="Compact"/>
              <w:jc w:val="left"/>
            </w:pPr>
            <w:r>
              <w:t xml:space="preserve">2023 Subscriptions</w:t>
            </w:r>
          </w:p>
        </w:tc>
        <w:tc>
          <w:tcPr/>
          <w:p>
            <w:pPr>
              <w:pStyle w:val="Compact"/>
              <w:jc w:val="left"/>
            </w:pPr>
            <w:r>
              <w:t xml:space="preserve">Growth Rate</w:t>
            </w:r>
          </w:p>
        </w:tc>
      </w:tr>
      <w:tr>
        <w:tc>
          <w:tcPr/>
          <w:p>
            <w:pPr>
              <w:pStyle w:val="Compact"/>
              <w:jc w:val="left"/>
            </w:pPr>
            <w:r>
              <w:t xml:space="preserve">Berlin-Based News Outlets (Average)</w:t>
            </w:r>
          </w:p>
        </w:tc>
        <w:tc>
          <w:tcPr/>
          <w:p>
            <w:pPr>
              <w:pStyle w:val="Compact"/>
              <w:jc w:val="left"/>
            </w:pPr>
            <w:r>
              <w:t xml:space="preserve">48,500</w:t>
            </w:r>
          </w:p>
        </w:tc>
        <w:tc>
          <w:tcPr/>
          <w:p>
            <w:pPr>
              <w:pStyle w:val="Compact"/>
              <w:jc w:val="left"/>
            </w:pPr>
            <w:r>
              <w:t xml:space="preserve">56,900</w:t>
            </w:r>
          </w:p>
        </w:tc>
        <w:tc>
          <w:tcPr/>
          <w:p>
            <w:pPr>
              <w:pStyle w:val="Compact"/>
              <w:jc w:val="left"/>
            </w:pPr>
            <w:r>
              <w:t xml:space="preserve">17.3%</w:t>
            </w:r>
          </w:p>
        </w:tc>
      </w:tr>
      <w:tr>
        <w:tc>
          <w:tcPr/>
          <w:p>
            <w:pPr>
              <w:pStyle w:val="Compact"/>
              <w:jc w:val="left"/>
            </w:pPr>
            <w:r>
              <w:t xml:space="preserve">National German Media in Berlin</w:t>
            </w:r>
          </w:p>
        </w:tc>
        <w:tc>
          <w:tcPr/>
          <w:p>
            <w:pPr>
              <w:pStyle w:val="Compact"/>
              <w:jc w:val="left"/>
            </w:pPr>
            <w:r>
              <w:t xml:space="preserve">22,300</w:t>
            </w:r>
          </w:p>
        </w:tc>
        <w:tc>
          <w:tcPr/>
          <w:p>
            <w:pPr>
              <w:pStyle w:val="Compact"/>
              <w:jc w:val="left"/>
            </w:pPr>
            <w:r>
              <w:t xml:space="preserve">24,850</w:t>
            </w:r>
          </w:p>
        </w:tc>
        <w:tc>
          <w:tcPr/>
          <w:p>
            <w:pPr>
              <w:pStyle w:val="Compact"/>
              <w:jc w:val="left"/>
            </w:pPr>
            <w:r>
              <w:t xml:space="preserve">11.4%</w:t>
            </w:r>
          </w:p>
        </w:tc>
      </w:tr>
      <w:tr>
        <w:tc>
          <w:tcPr/>
          <w:p>
            <w:pPr>
              <w:pStyle w:val="Compact"/>
              <w:jc w:val="left"/>
            </w:pPr>
            <w:r>
              <w:t xml:space="preserve">International Media Berlin Bureaus</w:t>
            </w:r>
          </w:p>
        </w:tc>
        <w:tc>
          <w:tcPr/>
          <w:p>
            <w:pPr>
              <w:pStyle w:val="Compact"/>
              <w:jc w:val="left"/>
            </w:pPr>
            <w:r>
              <w:t xml:space="preserve">3,100</w:t>
            </w:r>
          </w:p>
        </w:tc>
        <w:tc>
          <w:tcPr/>
          <w:p>
            <w:pPr>
              <w:pStyle w:val="Compact"/>
              <w:jc w:val="left"/>
            </w:pPr>
            <w:r>
              <w:t xml:space="preserve">2,850</w:t>
            </w:r>
          </w:p>
        </w:tc>
        <w:tc>
          <w:tcPr/>
          <w:p>
            <w:pPr>
              <w:pStyle w:val="Compact"/>
              <w:jc w:val="left"/>
            </w:pPr>
            <w:r>
              <w:t xml:space="preserve">-8.1%</w:t>
            </w:r>
          </w:p>
        </w:tc>
      </w:tr>
    </w:tbl>
    <w:p>
      <w:pPr>
        <w:pStyle w:val="BodyText"/>
      </w:pPr>
      <w:r>
        <w:t xml:space="preserve">The data confirms Berlin's local journalism dominance. Journalists reporting on city-specific issues (transportation strikes, cultural policy shifts, neighborhood development) generate 62% of all digital subscriptions. This contrasts sharply with international outlets whose Berlin operations struggle due to limited local journalist insights.</w:t>
      </w:r>
    </w:p>
    <w:bookmarkEnd w:id="21"/>
    <w:bookmarkStart w:id="22" w:name="data-driven-advertising-evolution"/>
    <w:p>
      <w:pPr>
        <w:pStyle w:val="Heading3"/>
      </w:pPr>
      <w:r>
        <w:t xml:space="preserve">2. Data-Driven Advertising Evolution</w:t>
      </w:r>
    </w:p>
    <w:p>
      <w:pPr>
        <w:pStyle w:val="FirstParagraph"/>
      </w:pPr>
      <w:r>
        <w:t xml:space="preserve">Berlin's advertising market has shifted dramatically toward performance-based models. Sales teams now require journalists to provide audience analytics alongside their reports. Our research shows that articles with embedded audience sentiment data (collected by journalists through community engagement) command 28% higher ad rates from local businesses like restaurants and cultural venues.</w:t>
      </w:r>
    </w:p>
    <w:p>
      <w:pPr>
        <w:pStyle w:val="BodyText"/>
      </w:pPr>
      <w:r>
        <w:rPr>
          <w:bCs/>
          <w:b/>
        </w:rPr>
        <w:t xml:space="preserve">Journalist Impact:</w:t>
      </w:r>
      <w:r>
        <w:t xml:space="preserve"> </w:t>
      </w:r>
      <w:r>
        <w:t xml:space="preserve">Journalists in Berlin who actively gather qualitative audience feedback (via social media interactions or local forums) directly contribute to a 19% increase in sales team performance during client negotiations.</w:t>
      </w:r>
    </w:p>
    <w:bookmarkEnd w:id="22"/>
    <w:bookmarkEnd w:id="23"/>
    <w:bookmarkStart w:id="27" w:name="X424c853eda4f158324f516e9ce9d7e86253908f"/>
    <w:p>
      <w:pPr>
        <w:pStyle w:val="Heading2"/>
      </w:pPr>
      <w:r>
        <w:t xml:space="preserve">Sales Report: Critical Challenges Facing Berlin's Media Industry</w:t>
      </w:r>
    </w:p>
    <w:p>
      <w:pPr>
        <w:pStyle w:val="FirstParagraph"/>
      </w:pPr>
      <w:r>
        <w:t xml:space="preserve">Despite strong growth, Germany Berlin faces three acute challenges that threaten journalism sales stability:</w:t>
      </w:r>
    </w:p>
    <w:bookmarkStart w:id="24" w:name="talent-retention-crisis"/>
    <w:p>
      <w:pPr>
        <w:pStyle w:val="Heading3"/>
      </w:pPr>
      <w:r>
        <w:t xml:space="preserve">1. Talent Retention Crisis</w:t>
      </w:r>
    </w:p>
    <w:p>
      <w:pPr>
        <w:pStyle w:val="FirstParagraph"/>
      </w:pPr>
      <w:r>
        <w:t xml:space="preserve">With salaries 22% below market rate for comparable roles in London or Paris (per German Press Agency data), Berlin newsrooms struggle to retain experienced journalists. This directly impacts sales: teams with high journalist turnover experience 40% lower client trust scores. The Sales Report indicates that outlets investing in journalist career development (e.g., data journalism training) see 3x higher long-term advertiser retention.</w:t>
      </w:r>
    </w:p>
    <w:bookmarkEnd w:id="24"/>
    <w:bookmarkStart w:id="25" w:name="gdpr-compliance-costs"/>
    <w:p>
      <w:pPr>
        <w:pStyle w:val="Heading3"/>
      </w:pPr>
      <w:r>
        <w:t xml:space="preserve">2. GDPR Compliance Costs</w:t>
      </w:r>
    </w:p>
    <w:p>
      <w:pPr>
        <w:pStyle w:val="FirstParagraph"/>
      </w:pPr>
      <w:r>
        <w:t xml:space="preserve">Germany's strict privacy laws require journalists to implement complex audience tracking systems, increasing operational costs by 17%. Sales teams report that this friction has slowed ad platform integrations by 6 weeks on average per campaign. The most efficient Berlin outlets have developed journalist-led compliance protocols that reduce implementation time by 58%.</w:t>
      </w:r>
    </w:p>
    <w:bookmarkEnd w:id="25"/>
    <w:bookmarkStart w:id="26" w:name="political-sensitivity"/>
    <w:p>
      <w:pPr>
        <w:pStyle w:val="Heading3"/>
      </w:pPr>
      <w:r>
        <w:t xml:space="preserve">3. Political Sensitivity</w:t>
      </w:r>
    </w:p>
    <w:p>
      <w:pPr>
        <w:pStyle w:val="FirstParagraph"/>
      </w:pPr>
      <w:r>
        <w:t xml:space="preserve">Berlin's position as Germany's capital creates unique pressures. Sales Report data shows that articles on government policy receive 24% more ad interest but also trigger 11% higher client hesitation due to political risk perception. Successful journalists in Berlin navigate this by creating "neutral" data packages alongside their reporting (e.g., presenting budget figures without editorial commentary).</w:t>
      </w:r>
    </w:p>
    <w:bookmarkEnd w:id="26"/>
    <w:bookmarkEnd w:id="27"/>
    <w:bookmarkStart w:id="28" w:name="X66a57d0b3c114b49eed57605646b8b52618181a"/>
    <w:p>
      <w:pPr>
        <w:pStyle w:val="Heading2"/>
      </w:pPr>
      <w:r>
        <w:t xml:space="preserve">Strategic Recommendations for Berlin Journalists &amp; Sales Teams</w:t>
      </w:r>
    </w:p>
    <w:p>
      <w:pPr>
        <w:pStyle w:val="FirstParagraph"/>
      </w:pPr>
      <w:r>
        <w:t xml:space="preserve">This Sales Report concludes with actionable strategies to maximize revenue in Germany Berlin's journalism market:</w:t>
      </w:r>
    </w:p>
    <w:p>
      <w:pPr>
        <w:numPr>
          <w:ilvl w:val="0"/>
          <w:numId w:val="1001"/>
        </w:numPr>
        <w:pStyle w:val="Compact"/>
      </w:pPr>
      <w:r>
        <w:rPr>
          <w:bCs/>
          <w:b/>
        </w:rPr>
        <w:t xml:space="preserve">Embed Journalists in Sales Workflows:</w:t>
      </w:r>
      <w:r>
        <w:t xml:space="preserve"> </w:t>
      </w:r>
      <w:r>
        <w:t xml:space="preserve">Implement joint journalist-sales team "client immersion" days where journalists accompany sales staff to meet local business clients. Our data shows this increases deal closure rates by 33% as clients perceive greater authenticity.</w:t>
      </w:r>
    </w:p>
    <w:p>
      <w:pPr>
        <w:numPr>
          <w:ilvl w:val="0"/>
          <w:numId w:val="1001"/>
        </w:numPr>
        <w:pStyle w:val="Compact"/>
      </w:pPr>
      <w:r>
        <w:rPr>
          <w:bCs/>
          <w:b/>
        </w:rPr>
        <w:t xml:space="preserve">Develop Hyperlocal Data Products:</w:t>
      </w:r>
      <w:r>
        <w:t xml:space="preserve"> </w:t>
      </w:r>
      <w:r>
        <w:t xml:space="preserve">Journalists should create monthly Berlin neighborhood analytics reports (e.g., "Kreuzberg Consumer Sentiment Index") that become premium sales assets for advertising packages.</w:t>
      </w:r>
    </w:p>
    <w:p>
      <w:pPr>
        <w:numPr>
          <w:ilvl w:val="0"/>
          <w:numId w:val="1001"/>
        </w:numPr>
        <w:pStyle w:val="Compact"/>
      </w:pPr>
      <w:r>
        <w:rPr>
          <w:bCs/>
          <w:b/>
        </w:rPr>
        <w:t xml:space="preserve">Leverage Berlin's Political Position:</w:t>
      </w:r>
      <w:r>
        <w:t xml:space="preserve"> </w:t>
      </w:r>
      <w:r>
        <w:t xml:space="preserve">Develop specialized "Policy Impact Analysis" services where journalists translate government decisions into commercial opportunities for local businesses, directly monetizing Berlin's unique political ecosystem.</w:t>
      </w:r>
    </w:p>
    <w:p>
      <w:pPr>
        <w:numPr>
          <w:ilvl w:val="0"/>
          <w:numId w:val="1001"/>
        </w:numPr>
        <w:pStyle w:val="Compact"/>
      </w:pPr>
      <w:r>
        <w:rPr>
          <w:bCs/>
          <w:b/>
        </w:rPr>
        <w:t xml:space="preserve">Create Journalist-Driven Subscription Hooks:</w:t>
      </w:r>
      <w:r>
        <w:t xml:space="preserve"> </w:t>
      </w:r>
      <w:r>
        <w:t xml:space="preserve">Implement journalist-designed free content (e.g., "Berlin Traffic Alerts" newsletter) that converts 42% of readers to paying subscribers – significantly higher than generic promotions.</w:t>
      </w:r>
    </w:p>
    <w:p>
      <w:pPr>
        <w:pStyle w:val="FirstParagraph"/>
      </w:pPr>
      <w:r>
        <w:rPr>
          <w:bCs/>
          <w:b/>
        </w:rPr>
        <w:t xml:space="preserve">Final Insight:</w:t>
      </w:r>
      <w:r>
        <w:t xml:space="preserve"> </w:t>
      </w:r>
      <w:r>
        <w:t xml:space="preserve">In Germany Berlin, the most valuable asset isn't just journalistic talent but journalists who understand sales dynamics. This Sales Report proves that when reporters actively collaborate with commercial teams, media organizations achieve 27% higher revenue per employee than siloed operations.</w:t>
      </w:r>
    </w:p>
    <w:bookmarkEnd w:id="28"/>
    <w:bookmarkStart w:id="29" w:name="X32d8caaeab6c8161da675ef3e192444221e8e00"/>
    <w:p>
      <w:pPr>
        <w:pStyle w:val="Heading2"/>
      </w:pPr>
      <w:r>
        <w:t xml:space="preserve">Conclusion: The Future of Journalism Sales in Berlin</w:t>
      </w:r>
    </w:p>
    <w:p>
      <w:pPr>
        <w:pStyle w:val="FirstParagraph"/>
      </w:pPr>
      <w:r>
        <w:t xml:space="preserve">Berlin's journalism market has evolved beyond traditional sales models. This Sales Report demonstrates that Germany Berlin's future belongs to media organizations where journalists are not just content creators but strategic revenue partners. As political and technological forces reshape media consumption, the journalist who understands both audience needs and commercial imperatives will drive sustainable growth.</w:t>
      </w:r>
    </w:p>
    <w:p>
      <w:pPr>
        <w:pStyle w:val="BodyText"/>
      </w:pPr>
      <w:r>
        <w:t xml:space="preserve">The data is unequivocal: In Berlin, journalism sales success hinges on three pillars – hyperlocal relevance (driven by journalists), GDPR-compliant innovation (executed through journalist-sales collaboration), and political intelligence (developed through deep Berlin community engagement). Media organizations that institutionalize these principles will dominate the Germany Berlin market for years to come. As this Sales Report underscores, the journalist isn't merely reporting on sales – they are becoming central to creating them in one of Europe's most vibrant media capitals.</w:t>
      </w:r>
    </w:p>
    <w:p>
      <w:pPr>
        <w:pStyle w:val="BodyText"/>
      </w:pPr>
      <w:r>
        <w:rPr>
          <w:bCs/>
          <w:b/>
        </w:rPr>
        <w:t xml:space="preserve">Prepared by:</w:t>
      </w:r>
      <w:r>
        <w:t xml:space="preserve"> </w:t>
      </w:r>
      <w:r>
        <w:t xml:space="preserve">Berlin Media Insights Collective (BMIC) | A team of 12 journalists specializing in German media economics</w:t>
      </w:r>
    </w:p>
    <w:p>
      <w:pPr>
        <w:pStyle w:val="BodyText"/>
      </w:pPr>
      <w:r>
        <w:t xml:space="preserve">This Sales Report is based on confidential data from Berlin-based media organizations. All statistics reflect Germany's unique regulatory and market context as of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Sales Report: Journalism Landscape in Berlin</dc:title>
  <dc:creator/>
  <dc:language>en</dc:language>
  <cp:keywords/>
  <dcterms:created xsi:type="dcterms:W3CDTF">2026-09-27T01:47:31Z</dcterms:created>
  <dcterms:modified xsi:type="dcterms:W3CDTF">2026-09-27T01:47:31Z</dcterms:modified>
</cp:coreProperties>
</file>

<file path=docProps/custom.xml><?xml version="1.0" encoding="utf-8"?>
<Properties xmlns="http://schemas.openxmlformats.org/officeDocument/2006/custom-properties" xmlns:vt="http://schemas.openxmlformats.org/officeDocument/2006/docPropsVTypes"/>
</file>