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Journalism</w:t>
      </w:r>
      <w:r>
        <w:t xml:space="preserve"> </w:t>
      </w:r>
      <w:r>
        <w:t xml:space="preserve">Performance</w:t>
      </w:r>
      <w:r>
        <w:t xml:space="preserve"> </w:t>
      </w:r>
      <w:r>
        <w:t xml:space="preserve">&amp;</w:t>
      </w:r>
      <w:r>
        <w:t xml:space="preserve"> </w:t>
      </w:r>
      <w:r>
        <w:t xml:space="preserve">Market</w:t>
      </w:r>
      <w:r>
        <w:t xml:space="preserve"> </w:t>
      </w:r>
      <w:r>
        <w:t xml:space="preserve">Insights</w:t>
      </w:r>
      <w:r>
        <w:t xml:space="preserve"> </w:t>
      </w:r>
      <w:r>
        <w:t xml:space="preserve">-</w:t>
      </w:r>
      <w:r>
        <w:t xml:space="preserve"> </w:t>
      </w:r>
      <w:r>
        <w:t xml:space="preserve">Tehran,</w:t>
      </w:r>
      <w:r>
        <w:t xml:space="preserve"> </w:t>
      </w:r>
      <w:r>
        <w:t xml:space="preserve">Iran</w:t>
      </w:r>
    </w:p>
    <w:bookmarkStart w:id="27" w:name="X8e38fee6f1b23ba1f1c6f7f0d83d7a628769f8f"/>
    <w:p>
      <w:pPr>
        <w:pStyle w:val="Heading1"/>
      </w:pPr>
      <w:r>
        <w:t xml:space="preserve">Q3 2023 Sales Report: Strategic Media Growth Through Trusted Journalism in Iran Tehran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Tehran Media Group</w:t>
      </w:r>
      <w:r>
        <w:br/>
      </w:r>
      <w:r>
        <w:rPr>
          <w:bCs/>
          <w:b/>
        </w:rPr>
        <w:t xml:space="preserve">Prepared By:</w:t>
      </w:r>
      <w:r>
        <w:t xml:space="preserve"> </w:t>
      </w:r>
      <w:r>
        <w:t xml:space="preserve">Content &amp; Sales Strategy Department (Journalist-Driven Insights)</w:t>
      </w:r>
    </w:p>
    <w:bookmarkStart w:id="20" w:name="i.-executive-summary"/>
    <w:p>
      <w:pPr>
        <w:pStyle w:val="Heading2"/>
      </w:pPr>
      <w:r>
        <w:t xml:space="preserve">I. Executive Summary</w:t>
      </w:r>
    </w:p>
    <w:p>
      <w:pPr>
        <w:pStyle w:val="FirstParagraph"/>
      </w:pPr>
      <w:r>
        <w:t xml:space="preserve">This comprehensive Sales Report details the performance of our media portfolio across Iran Tehran during Q3 2023, with a specific focus on how professional journalism directly drives revenue growth. Our analysis confirms that high-integrity journalistic content remains the cornerstone of audience trust and commercial success in Iran's evolving media landscape. As a leading publisher based in Tehran, we achieved an 18% year-over-year increase in digital subscriptions and a 22% uplift in premium advertising placements—directly attributable to our journalist-led content strategy.</w:t>
      </w:r>
    </w:p>
    <w:bookmarkEnd w:id="20"/>
    <w:bookmarkStart w:id="21" w:name="Xae9a7355c4c0b607340b98c4d369084527f1d96"/>
    <w:p>
      <w:pPr>
        <w:pStyle w:val="Heading2"/>
      </w:pPr>
      <w:r>
        <w:t xml:space="preserve">II. The Critical Role of the Journalist in Revenue Generation</w:t>
      </w:r>
    </w:p>
    <w:p>
      <w:pPr>
        <w:pStyle w:val="FirstParagraph"/>
      </w:pPr>
      <w:r>
        <w:t xml:space="preserve">In Iran Tehran's competitive media environment, the value of a professional Journalist transcends news delivery; it is the primary catalyst for sales conversion. Our Q3 data reveals that articles authored by our senior Tehran-based journalists generated 37% higher engagement rates than non-journalist content, directly translating to increased ad revenue and subscription conversions. For example:</w:t>
      </w:r>
    </w:p>
    <w:p>
      <w:pPr>
        <w:numPr>
          <w:ilvl w:val="0"/>
          <w:numId w:val="1001"/>
        </w:numPr>
        <w:pStyle w:val="Compact"/>
      </w:pPr>
      <w:r>
        <w:t xml:space="preserve">Investigative reports on economic policy (by our Tehran bureau chief) drove a 45% spike in premium sponsorships from local businesses seeking audience credibility.</w:t>
      </w:r>
    </w:p>
    <w:p>
      <w:pPr>
        <w:numPr>
          <w:ilvl w:val="0"/>
          <w:numId w:val="1001"/>
        </w:numPr>
        <w:pStyle w:val="Compact"/>
      </w:pPr>
      <w:r>
        <w:t xml:space="preserve">Daily news coverage of cultural events across Tehran (written by regional journalists) increased mobile app downloads by 29%, boosting ad impression volume.</w:t>
      </w:r>
    </w:p>
    <w:p>
      <w:pPr>
        <w:numPr>
          <w:ilvl w:val="0"/>
          <w:numId w:val="1001"/>
        </w:numPr>
        <w:pStyle w:val="Compact"/>
      </w:pPr>
      <w:r>
        <w:t xml:space="preserve">Specialized financial analysis (from our business journalist team) attracted 15 new enterprise clients in Tehran’s banking sector, contributing $120K in Q3 revenue.</w:t>
      </w:r>
    </w:p>
    <w:bookmarkEnd w:id="21"/>
    <w:bookmarkStart w:id="22" w:name="iii.-tehran-specific-market-performance"/>
    <w:p>
      <w:pPr>
        <w:pStyle w:val="Heading2"/>
      </w:pPr>
      <w:r>
        <w:t xml:space="preserve">III. Tehran-Specific Market Performance</w:t>
      </w:r>
    </w:p>
    <w:p>
      <w:pPr>
        <w:pStyle w:val="FirstParagraph"/>
      </w:pPr>
      <w:r>
        <w:t xml:space="preserve">The Iran Tehran market demonstrated exceptional growth potential this quarter. As the nation's political and economic hub, Tehran represents 68% of our total national audience. Our Sales Report highlights key trends: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Digital Subscriptions (Tehran)</w:t>
            </w:r>
          </w:p>
        </w:tc>
        <w:tc>
          <w:tcPr/>
          <w:p>
            <w:pPr>
              <w:pStyle w:val="Compact"/>
              <w:jc w:val="left"/>
            </w:pPr>
            <w:r>
              <w:t xml:space="preserve">48,750</w:t>
            </w:r>
          </w:p>
        </w:tc>
        <w:tc>
          <w:tcPr/>
          <w:p>
            <w:pPr>
              <w:pStyle w:val="Compact"/>
              <w:jc w:val="left"/>
            </w:pPr>
            <w:r>
              <w:t xml:space="preserve">+18.2%</w:t>
            </w:r>
          </w:p>
        </w:tc>
      </w:tr>
      <w:tr>
        <w:tc>
          <w:tcPr/>
          <w:p>
            <w:pPr>
              <w:pStyle w:val="Compact"/>
              <w:jc w:val="left"/>
            </w:pPr>
            <w:r>
              <w:t xml:space="preserve">Premium Ad Revenue (Tehran)</w:t>
            </w:r>
          </w:p>
        </w:tc>
        <w:tc>
          <w:tcPr/>
          <w:p>
            <w:pPr>
              <w:pStyle w:val="Compact"/>
              <w:jc w:val="left"/>
            </w:pPr>
            <w:r>
              <w:t xml:space="preserve">$184,300</w:t>
            </w:r>
          </w:p>
        </w:tc>
        <w:tc>
          <w:tcPr/>
          <w:p>
            <w:pPr>
              <w:pStyle w:val="Compact"/>
              <w:jc w:val="left"/>
            </w:pPr>
            <w:r>
              <w:t xml:space="preserve">+22.6%</w:t>
            </w:r>
          </w:p>
        </w:tc>
      </w:tr>
      <w:tr>
        <w:tc>
          <w:tcPr/>
          <w:p>
            <w:pPr>
              <w:pStyle w:val="Compact"/>
              <w:jc w:val="left"/>
            </w:pPr>
            <w:r>
              <w:t xml:space="preserve">Average Session Duration (Tehran Users)</w:t>
            </w:r>
          </w:p>
        </w:tc>
        <w:tc>
          <w:tcPr/>
          <w:p>
            <w:pPr>
              <w:pStyle w:val="Compact"/>
              <w:jc w:val="left"/>
            </w:pPr>
            <w:r>
              <w:t xml:space="preserve">5m 37s</w:t>
            </w:r>
          </w:p>
        </w:tc>
        <w:tc>
          <w:tcPr/>
          <w:p>
            <w:pPr>
              <w:pStyle w:val="Compact"/>
              <w:jc w:val="left"/>
            </w:pPr>
            <w:r>
              <w:t xml:space="preserve">+12.9%</w:t>
            </w:r>
          </w:p>
        </w:tc>
      </w:tr>
    </w:tbl>
    <w:p>
      <w:pPr>
        <w:pStyle w:val="BodyText"/>
      </w:pPr>
      <w:r>
        <w:t xml:space="preserve">Crucially, our Tehran audience demonstrated the highest retention rates (78%) among all Iranian cities—proving that localized journalism resonates deeply with local consumers. A survey of 500 Tehran subscribers confirmed that 89% chose our platform specifically for "reliable news on Iran's political and economic developments," directly linking journalist credibility to commercial value.</w:t>
      </w:r>
    </w:p>
    <w:bookmarkEnd w:id="22"/>
    <w:bookmarkStart w:id="23" w:name="X30ec64c298e650c90a93dac0db446459ad149a5"/>
    <w:p>
      <w:pPr>
        <w:pStyle w:val="Heading2"/>
      </w:pPr>
      <w:r>
        <w:t xml:space="preserve">IV. Sales Report: Journalist-Centric Content Strategy</w:t>
      </w:r>
    </w:p>
    <w:p>
      <w:pPr>
        <w:pStyle w:val="FirstParagraph"/>
      </w:pPr>
      <w:r>
        <w:t xml:space="preserve">This quarter, we implemented a targeted strategy where each journalist’s expertise aligns with revenue streams:</w:t>
      </w:r>
    </w:p>
    <w:p>
      <w:pPr>
        <w:numPr>
          <w:ilvl w:val="0"/>
          <w:numId w:val="1002"/>
        </w:numPr>
        <w:pStyle w:val="Compact"/>
      </w:pPr>
      <w:r>
        <w:rPr>
          <w:bCs/>
          <w:b/>
        </w:rPr>
        <w:t xml:space="preserve">Economic Journalism:</w:t>
      </w:r>
      <w:r>
        <w:t xml:space="preserve"> </w:t>
      </w:r>
      <w:r>
        <w:t xml:space="preserve">Our Tehran-based financial journalists produced 120+ weekly reports on Central Bank policies. This content drove a 33% increase in corporate ad spend from Tehran's business chambers.</w:t>
      </w:r>
    </w:p>
    <w:p>
      <w:pPr>
        <w:numPr>
          <w:ilvl w:val="0"/>
          <w:numId w:val="1002"/>
        </w:numPr>
        <w:pStyle w:val="Compact"/>
      </w:pPr>
      <w:r>
        <w:rPr>
          <w:bCs/>
          <w:b/>
        </w:rPr>
        <w:t xml:space="preserve">Cultural Reporting:</w:t>
      </w:r>
      <w:r>
        <w:t xml:space="preserve"> </w:t>
      </w:r>
      <w:r>
        <w:t xml:space="preserve">Articles profiling Tehran’s emerging art scene (written by our culture journalist) secured partnerships with 8 new cultural institutions, generating $28K in event sponsorship revenue.</w:t>
      </w:r>
    </w:p>
    <w:p>
      <w:pPr>
        <w:numPr>
          <w:ilvl w:val="0"/>
          <w:numId w:val="1002"/>
        </w:numPr>
        <w:pStyle w:val="Compact"/>
      </w:pPr>
      <w:r>
        <w:rPr>
          <w:bCs/>
          <w:b/>
        </w:rPr>
        <w:t xml:space="preserve">Health &amp; Social Affairs:</w:t>
      </w:r>
      <w:r>
        <w:t xml:space="preserve"> </w:t>
      </w:r>
      <w:r>
        <w:t xml:space="preserve">During Q3's public health campaign, our dedicated health journalist produced daily content that increased website traffic from Tehran hospitals by 41%, directly attracting government partnership inquiries.</w:t>
      </w:r>
    </w:p>
    <w:bookmarkEnd w:id="23"/>
    <w:bookmarkStart w:id="24" w:name="v.-challenges-strategic-adjustments"/>
    <w:p>
      <w:pPr>
        <w:pStyle w:val="Heading2"/>
      </w:pPr>
      <w:r>
        <w:t xml:space="preserve">V. Challenges &amp; Strategic Adjustments</w:t>
      </w:r>
    </w:p>
    <w:p>
      <w:pPr>
        <w:pStyle w:val="FirstParagraph"/>
      </w:pPr>
      <w:r>
        <w:t xml:space="preserve">While results were strong, challenges emerged in Iran’s regulatory environment. Our Sales Report identifies two key areas requiring journalist-focused solutions:</w:t>
      </w:r>
    </w:p>
    <w:p>
      <w:pPr>
        <w:numPr>
          <w:ilvl w:val="0"/>
          <w:numId w:val="1003"/>
        </w:numPr>
        <w:pStyle w:val="Compact"/>
      </w:pPr>
      <w:r>
        <w:rPr>
          <w:iCs/>
          <w:i/>
        </w:rPr>
        <w:t xml:space="preserve">Content Compliance &amp; Trust:</w:t>
      </w:r>
      <w:r>
        <w:t xml:space="preserve"> </w:t>
      </w:r>
      <w:r>
        <w:t xml:space="preserve">Adhering to national media regulations while maintaining journalistic integrity requires specialized training. We allocated $50K this quarter for Tehran-based ethics workshops, resulting in a 92% compliance rate across all published content—a factor directly correlated with advertiser confidence.</w:t>
      </w:r>
    </w:p>
    <w:p>
      <w:pPr>
        <w:numPr>
          <w:ilvl w:val="0"/>
          <w:numId w:val="1003"/>
        </w:numPr>
        <w:pStyle w:val="Compact"/>
      </w:pPr>
      <w:r>
        <w:rPr>
          <w:iCs/>
          <w:i/>
        </w:rPr>
        <w:t xml:space="preserve">Digital Accessibility:</w:t>
      </w:r>
      <w:r>
        <w:t xml:space="preserve"> </w:t>
      </w:r>
      <w:r>
        <w:t xml:space="preserve">23% of Tehran’s older demographic still prefers print. Our journalist team developed simplified Persian-language summaries for our print edition, increasing subscriptions by 14% in this segment.</w:t>
      </w:r>
    </w:p>
    <w:bookmarkEnd w:id="24"/>
    <w:bookmarkStart w:id="25" w:name="Xefefca4653848a97e1f0bc2d261f44ab1338fac"/>
    <w:p>
      <w:pPr>
        <w:pStyle w:val="Heading2"/>
      </w:pPr>
      <w:r>
        <w:t xml:space="preserve">VI. Future Sales Projections &amp; Journalist Investment</w:t>
      </w:r>
    </w:p>
    <w:p>
      <w:pPr>
        <w:pStyle w:val="FirstParagraph"/>
      </w:pPr>
      <w:r>
        <w:t xml:space="preserve">Based on Q3 data, we project a 25% revenue increase in Q4 through strategic journalist deployment:</w:t>
      </w:r>
    </w:p>
    <w:p>
      <w:pPr>
        <w:numPr>
          <w:ilvl w:val="0"/>
          <w:numId w:val="1004"/>
        </w:numPr>
        <w:pStyle w:val="Compact"/>
      </w:pPr>
      <w:r>
        <w:t xml:space="preserve">Expanding our Tehran bureau to cover 10 additional city districts will target underserved audiences, expected to generate $85K in new subscription revenue.</w:t>
      </w:r>
    </w:p>
    <w:p>
      <w:pPr>
        <w:numPr>
          <w:ilvl w:val="0"/>
          <w:numId w:val="1004"/>
        </w:numPr>
        <w:pStyle w:val="Compact"/>
      </w:pPr>
      <w:r>
        <w:t xml:space="preserve">Launching "Tehran Insights" newsletter (written by local journalists) targets 5,000 new enterprise subscribers at $49/quarter—projected $245K Q4 revenue.</w:t>
      </w:r>
    </w:p>
    <w:p>
      <w:pPr>
        <w:numPr>
          <w:ilvl w:val="0"/>
          <w:numId w:val="1004"/>
        </w:numPr>
        <w:pStyle w:val="Compact"/>
      </w:pPr>
      <w:r>
        <w:t xml:space="preserve">Partnering with Tehran University for journalism training programs will ensure a pipeline of skilled Journalist talent aligned with our sales goals.</w:t>
      </w:r>
    </w:p>
    <w:bookmarkEnd w:id="25"/>
    <w:bookmarkStart w:id="26" w:name="Xea500bf69d9d8c1f58dbe78b5f5c121790d0e06"/>
    <w:p>
      <w:pPr>
        <w:pStyle w:val="Heading2"/>
      </w:pPr>
      <w:r>
        <w:t xml:space="preserve">VII. Conclusion: Journalism as the Engine of Growth</w:t>
      </w:r>
    </w:p>
    <w:p>
      <w:pPr>
        <w:pStyle w:val="FirstParagraph"/>
      </w:pPr>
      <w:r>
        <w:t xml:space="preserve">This Sales Report unequivocally demonstrates that in Iran Tehran, journalistic excellence is not merely an editorial priority—it is a core revenue driver. Every article written by our accredited Journalist directly impacts our bottom line through audience trust, engagement metrics, and commercial partnerships. As we navigate Iran’s media landscape with integrity and strategic focus, the role of the journalist remains irreplaceable in building sustainable sales growth.</w:t>
      </w:r>
    </w:p>
    <w:p>
      <w:pPr>
        <w:pStyle w:val="BodyText"/>
      </w:pPr>
      <w:r>
        <w:t xml:space="preserve">For Tehran’s media market to thrive commercially while upholding ethical standards, investment in professional journalism must be viewed as an investment in sales infrastructure. Our Q3 results prove that when journalists deliver accurate, relevant content for Iran Tehran’s audience, revenue follows organically and profitably.</w:t>
      </w:r>
    </w:p>
    <w:p>
      <w:pPr>
        <w:pStyle w:val="BodyText"/>
      </w:pPr>
      <w:r>
        <w:rPr>
          <w:bCs/>
          <w:b/>
        </w:rPr>
        <w:t xml:space="preserve">Appendix:</w:t>
      </w:r>
      <w:r>
        <w:t xml:space="preserve"> </w:t>
      </w:r>
      <w:r>
        <w:t xml:space="preserve">Full dataset available at: [Internal Portal Link] | Contact: sales-strategy@tehranmedia.ir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Journalism Performance &amp; Market Insights - Tehran, Iran</dc:title>
  <dc:creator/>
  <dc:language>en</dc:language>
  <cp:keywords/>
  <dcterms:created xsi:type="dcterms:W3CDTF">2026-07-21T13:42:42Z</dcterms:created>
  <dcterms:modified xsi:type="dcterms:W3CDTF">2026-07-21T13:42:42Z</dcterms:modified>
</cp:coreProperties>
</file>

<file path=docProps/custom.xml><?xml version="1.0" encoding="utf-8"?>
<Properties xmlns="http://schemas.openxmlformats.org/officeDocument/2006/custom-properties" xmlns:vt="http://schemas.openxmlformats.org/officeDocument/2006/docPropsVTypes"/>
</file>