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Journalism</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de9605b9707fab2f5fd56fdd799ebdf53f67713"/>
    <w:p>
      <w:pPr>
        <w:pStyle w:val="Heading1"/>
      </w:pPr>
      <w:r>
        <w:t xml:space="preserve">Comprehensive Sales Report: Journalism Services in Kuwait City, Kuwait</w:t>
      </w:r>
    </w:p>
    <w:bookmarkStart w:id="27" w:name="Xb7d2874697216985b2904b6f76aaebec896c5d9"/>
    <w:p>
      <w:pPr>
        <w:pStyle w:val="Heading2"/>
      </w:pPr>
      <w:r>
        <w:t xml:space="preserve">Prepared for Executive Leadership | Q3 2023 | Presented by Global Media Solutions (GMS)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Sales Director, Middle East Division</w:t>
      </w:r>
    </w:p>
    <w:bookmarkStart w:id="20" w:name="i.-executive-summary"/>
    <w:p>
      <w:pPr>
        <w:pStyle w:val="Heading3"/>
      </w:pPr>
      <w:r>
        <w:t xml:space="preserve">I. Executive Summary</w:t>
      </w:r>
    </w:p>
    <w:p>
      <w:pPr>
        <w:pStyle w:val="FirstParagraph"/>
      </w:pPr>
      <w:r>
        <w:t xml:space="preserve">This Sales Report details the performance of journalism-focused services across Kuwait City, Kuwait. The report demonstrates a 28% year-over-year growth in subscription revenue for premium journalistic content delivery, directly attributable to strategic partnerships with media organizations and corporate clients within Kuwait City's business ecosystem. As a dedicated journalist service provider operating exclusively in the Gulf region, our team of specialized journalists has successfully navigated Kuwait's unique media landscape to deliver exceptional value. This document serves as both an analytical sales report and a testament to the critical role of journalism in Kuwait City's development narrative.</w:t>
      </w:r>
    </w:p>
    <w:bookmarkEnd w:id="20"/>
    <w:bookmarkStart w:id="21" w:name="X04309708de8ef56f758dddda857054a21f47989"/>
    <w:p>
      <w:pPr>
        <w:pStyle w:val="Heading3"/>
      </w:pPr>
      <w:r>
        <w:t xml:space="preserve">II. Market Analysis: Journalism Landscape in Kuwait City</w:t>
      </w:r>
    </w:p>
    <w:p>
      <w:pPr>
        <w:pStyle w:val="FirstParagraph"/>
      </w:pPr>
      <w:r>
        <w:t xml:space="preserve">Kuwait City remains the undisputed epicenter of media innovation in Kuwait, housing 87% of the nation's major news outlets and diplomatic corps. Our Sales Report analysis confirms that demand for localized journalistic content has surged by 41% since 2021, driven by Kuwait's Vision 2035 economic diversification strategy. The role of the journalist in Kuwait City has evolved beyond traditional reporting to include strategic narrative development for corporate entities seeking global visibility. This shift positions our journalist services as essential business infrastructure within Kuwait's knowledge economy.</w:t>
      </w:r>
    </w:p>
    <w:p>
      <w:pPr>
        <w:pStyle w:val="BodyText"/>
      </w:pPr>
      <w:r>
        <w:t xml:space="preserve">Key market indicators reveal that 73% of corporate clients in Kuwait City now prioritize journalists who understand the cultural and regulatory nuances of this sovereign nation. Our Sales Report quantifies how this specialized approach has enabled us to secure 12 new enterprise contracts with prominent firms headquartered in Kuwait City, including Al Jazeera Media Network's regional operations and Gulf Bank Holding Company. The journalist's ability to contextualize complex economic reforms within Kuwaiti societal frameworks has become a decisive factor in client acquisition.</w:t>
      </w:r>
    </w:p>
    <w:bookmarkEnd w:id="21"/>
    <w:bookmarkStart w:id="22" w:name="X8cd5a6a4d1db25f5dd2e467862d374b83577e88"/>
    <w:p>
      <w:pPr>
        <w:pStyle w:val="Heading3"/>
      </w:pPr>
      <w:r>
        <w:t xml:space="preserve">III. Sales Performance Highlights (Kuwait City Focus)</w:t>
      </w:r>
    </w:p>
    <w:p>
      <w:pPr>
        <w:pStyle w:val="FirstParagraph"/>
      </w:pPr>
      <w:r>
        <w:rPr>
          <w:bCs/>
          <w:b/>
        </w:rPr>
        <w:t xml:space="preserve">Revenue Growth:</w:t>
      </w:r>
      <w:r>
        <w:t xml:space="preserve"> </w:t>
      </w:r>
      <w:r>
        <w:t xml:space="preserve">$1.87M in Q3 2023 (vs. $1.46M in Q3 2022), representing 28% YoY growth within Kuwait City operations.</w:t>
      </w:r>
    </w:p>
    <w:p>
      <w:pPr>
        <w:pStyle w:val="BodyText"/>
      </w:pPr>
      <w:r>
        <w:rPr>
          <w:bCs/>
          <w:b/>
        </w:rPr>
        <w:t xml:space="preserve">Client Acquisition:</w:t>
      </w:r>
      <w:r>
        <w:t xml:space="preserve"> </w:t>
      </w:r>
      <w:r>
        <w:t xml:space="preserve">Secured 9 new corporate clients in Kuwait City, including:</w:t>
      </w:r>
    </w:p>
    <w:p>
      <w:pPr>
        <w:numPr>
          <w:ilvl w:val="0"/>
          <w:numId w:val="1001"/>
        </w:numPr>
        <w:pStyle w:val="Compact"/>
      </w:pPr>
      <w:r>
        <w:t xml:space="preserve">Kuwait Investment Authority (KIA) - Strategic content partnership for global investor relations</w:t>
      </w:r>
    </w:p>
    <w:p>
      <w:pPr>
        <w:numPr>
          <w:ilvl w:val="0"/>
          <w:numId w:val="1001"/>
        </w:numPr>
        <w:pStyle w:val="Compact"/>
      </w:pPr>
      <w:r>
        <w:t xml:space="preserve">Sheraton Grand Hotel Kuwait - Exclusive media coverage package for luxury tourism campaigns</w:t>
      </w:r>
    </w:p>
    <w:p>
      <w:pPr>
        <w:numPr>
          <w:ilvl w:val="0"/>
          <w:numId w:val="1001"/>
        </w:numPr>
        <w:pStyle w:val="Compact"/>
      </w:pPr>
      <w:r>
        <w:t xml:space="preserve">Ministry of Commerce &amp; Industry - Government communications support services</w:t>
      </w:r>
    </w:p>
    <w:p>
      <w:pPr>
        <w:pStyle w:val="FirstParagraph"/>
      </w:pPr>
      <w:r>
        <w:rPr>
          <w:bCs/>
          <w:b/>
        </w:rPr>
        <w:t xml:space="preserve">Journalist Performance Metrics:</w:t>
      </w:r>
      <w:r>
        <w:t xml:space="preserve"> </w:t>
      </w:r>
      <w:r>
        <w:t xml:space="preserve">Our on-ground journalist team in Kuwait City achieved a 92% client retention rate through hyper-localized reporting. Notably, our lead journalist in Kuwait City produced the award-winning "Kuwaiti Innovation Index" series that generated 3.2M impressions across regional platforms, directly driving 17 new sales opportunities.</w:t>
      </w:r>
    </w:p>
    <w:bookmarkEnd w:id="22"/>
    <w:bookmarkStart w:id="23" w:name="Xedc7097f46e88d03324e3724e53b6c6615685d1"/>
    <w:p>
      <w:pPr>
        <w:pStyle w:val="Heading3"/>
      </w:pPr>
      <w:r>
        <w:t xml:space="preserve">IV. Strategic Initiatives Driving Success</w:t>
      </w:r>
    </w:p>
    <w:p>
      <w:pPr>
        <w:pStyle w:val="FirstParagraph"/>
      </w:pPr>
      <w:r>
        <w:t xml:space="preserve">Our Sales Report identifies three pivotal initiatives that elevated our journalist service delivery in Kuwait City:</w:t>
      </w:r>
    </w:p>
    <w:p>
      <w:pPr>
        <w:numPr>
          <w:ilvl w:val="0"/>
          <w:numId w:val="1002"/>
        </w:numPr>
        <w:pStyle w:val="Compact"/>
      </w:pPr>
      <w:r>
        <w:rPr>
          <w:bCs/>
          <w:b/>
        </w:rPr>
        <w:t xml:space="preserve">Cultural Intelligence Integration:</w:t>
      </w:r>
      <w:r>
        <w:t xml:space="preserve"> </w:t>
      </w:r>
      <w:r>
        <w:t xml:space="preserve">All journalists in Kuwait City undergo mandatory training on Qatari-Kuwaiti business etiquette and Islamic cultural protocols. This specialized knowledge has become a differentiator, with 89% of clients citing it as their primary reason for choosing our services over international competitors.</w:t>
      </w:r>
    </w:p>
    <w:p>
      <w:pPr>
        <w:numPr>
          <w:ilvl w:val="0"/>
          <w:numId w:val="1002"/>
        </w:numPr>
        <w:pStyle w:val="Compact"/>
      </w:pPr>
      <w:r>
        <w:rPr>
          <w:bCs/>
          <w:b/>
        </w:rPr>
        <w:t xml:space="preserve">Hyper-Local Content Platforms:</w:t>
      </w:r>
      <w:r>
        <w:t xml:space="preserve"> </w:t>
      </w:r>
      <w:r>
        <w:t xml:space="preserve">Launched "Kuwait City Insider" digital platform featuring real-time reporting from our in-country journalist network. This initiative generated a 34% increase in client engagement within the Kuwait City market, with premium subscriptions growing by 56%.</w:t>
      </w:r>
    </w:p>
    <w:p>
      <w:pPr>
        <w:numPr>
          <w:ilvl w:val="0"/>
          <w:numId w:val="1002"/>
        </w:numPr>
        <w:pStyle w:val="Compact"/>
      </w:pPr>
      <w:r>
        <w:rPr>
          <w:bCs/>
          <w:b/>
        </w:rPr>
        <w:t xml:space="preserve">Government Partnership Program:</w:t>
      </w:r>
      <w:r>
        <w:t xml:space="preserve"> </w:t>
      </w:r>
      <w:r>
        <w:t xml:space="preserve">Established direct service agreements with five Kuwait City ministries, enabling journalists to provide exclusive insights on economic policies. The resulting "Policy Pulse" newsletter now reaches 12,000+ government and corporate decision-makers monthly.</w:t>
      </w:r>
    </w:p>
    <w:bookmarkEnd w:id="23"/>
    <w:bookmarkStart w:id="24" w:name="X7d98fca4f4671cc845a002b85fb0532c1ce12fa"/>
    <w:p>
      <w:pPr>
        <w:pStyle w:val="Heading3"/>
      </w:pPr>
      <w:r>
        <w:t xml:space="preserve">V. Challenges &amp; Solutions in Kuwait City Market</w:t>
      </w:r>
    </w:p>
    <w:p>
      <w:pPr>
        <w:pStyle w:val="FirstParagraph"/>
      </w:pPr>
      <w:r>
        <w:t xml:space="preserve">The Sales Report acknowledges significant challenges specific to Kuwait City operations:</w:t>
      </w:r>
    </w:p>
    <w:p>
      <w:pPr>
        <w:numPr>
          <w:ilvl w:val="0"/>
          <w:numId w:val="1003"/>
        </w:numPr>
        <w:pStyle w:val="Compact"/>
      </w:pPr>
      <w:r>
        <w:rPr>
          <w:iCs/>
          <w:i/>
        </w:rPr>
        <w:t xml:space="preserve">Regulatory Navigation:</w:t>
      </w:r>
      <w:r>
        <w:t xml:space="preserve"> </w:t>
      </w:r>
      <w:r>
        <w:t xml:space="preserve">Complex media licensing requirements were overcome through dedicated journalist liaison officers stationed at the Ministry of Information, reducing onboarding time by 65%.</w:t>
      </w:r>
    </w:p>
    <w:p>
      <w:pPr>
        <w:numPr>
          <w:ilvl w:val="0"/>
          <w:numId w:val="1003"/>
        </w:numPr>
        <w:pStyle w:val="Compact"/>
      </w:pPr>
      <w:r>
        <w:rPr>
          <w:iCs/>
          <w:i/>
        </w:rPr>
        <w:t xml:space="preserve">Cultural Sensitivity:</w:t>
      </w:r>
      <w:r>
        <w:t xml:space="preserve"> </w:t>
      </w:r>
      <w:r>
        <w:t xml:space="preserve">Early missteps with religious content led to enhanced journalist training protocols, now embedding Kuwaiti cultural consultants in all content development cycles.</w:t>
      </w:r>
    </w:p>
    <w:p>
      <w:pPr>
        <w:numPr>
          <w:ilvl w:val="0"/>
          <w:numId w:val="1003"/>
        </w:numPr>
        <w:pStyle w:val="Compact"/>
      </w:pPr>
      <w:r>
        <w:rPr>
          <w:iCs/>
          <w:i/>
        </w:rPr>
        <w:t xml:space="preserve">Competition:</w:t>
      </w:r>
      <w:r>
        <w:t xml:space="preserve"> </w:t>
      </w:r>
      <w:r>
        <w:t xml:space="preserve">Local media firms' pricing pressures were countered by bundling journalistic services with analytics packages, creating higher-value propositions that resonate with Kuwait City's data-driven corporate culture.</w:t>
      </w:r>
    </w:p>
    <w:bookmarkEnd w:id="24"/>
    <w:bookmarkStart w:id="25" w:name="vi.-future-outlook-strategic-roadmap"/>
    <w:p>
      <w:pPr>
        <w:pStyle w:val="Heading3"/>
      </w:pPr>
      <w:r>
        <w:t xml:space="preserve">VI. Future Outlook &amp; Strategic Roadmap</w:t>
      </w:r>
    </w:p>
    <w:p>
      <w:pPr>
        <w:pStyle w:val="FirstParagraph"/>
      </w:pPr>
      <w:r>
        <w:t xml:space="preserve">Based on our comprehensive Sales Report analysis, we project 32% growth for Kuwait City operations in 2024. Our roadmap focuses on three strategic pillars:</w:t>
      </w:r>
    </w:p>
    <w:p>
      <w:pPr>
        <w:numPr>
          <w:ilvl w:val="0"/>
          <w:numId w:val="1004"/>
        </w:numPr>
        <w:pStyle w:val="Compact"/>
      </w:pPr>
      <w:r>
        <w:rPr>
          <w:bCs/>
          <w:b/>
        </w:rPr>
        <w:t xml:space="preserve">Journalist Expansion:</w:t>
      </w:r>
      <w:r>
        <w:t xml:space="preserve"> </w:t>
      </w:r>
      <w:r>
        <w:t xml:space="preserve">Hiring five additional Kuwaiti journalists with local university credentials to strengthen community engagement within Kuwait City. This directly addresses the market's demand for indigenous journalistic perspectives.</w:t>
      </w:r>
    </w:p>
    <w:p>
      <w:pPr>
        <w:numPr>
          <w:ilvl w:val="0"/>
          <w:numId w:val="1004"/>
        </w:numPr>
        <w:pStyle w:val="Compact"/>
      </w:pPr>
      <w:r>
        <w:rPr>
          <w:bCs/>
          <w:b/>
        </w:rPr>
        <w:t xml:space="preserve">Kuwait City Media Hub:</w:t>
      </w:r>
      <w:r>
        <w:t xml:space="preserve"> </w:t>
      </w:r>
      <w:r>
        <w:t xml:space="preserve">Establishing a physical innovation center in Safat District, adjacent to government and embassy compounds. This hub will serve as a command center for journalist teams operating across Kuwait City and facilitate real-time client collaboration.</w:t>
      </w:r>
    </w:p>
    <w:p>
      <w:pPr>
        <w:numPr>
          <w:ilvl w:val="0"/>
          <w:numId w:val="1004"/>
        </w:numPr>
        <w:pStyle w:val="Compact"/>
      </w:pPr>
      <w:r>
        <w:rPr>
          <w:bCs/>
          <w:b/>
        </w:rPr>
        <w:t xml:space="preserve">Sustainability Integration:</w:t>
      </w:r>
      <w:r>
        <w:t xml:space="preserve"> </w:t>
      </w:r>
      <w:r>
        <w:t xml:space="preserve">Developing "Green Gulf Journalism" framework where journalists document sustainable initiatives across Kuwait City's urban development projects, aligning with national environmental goals.</w:t>
      </w:r>
    </w:p>
    <w:bookmarkEnd w:id="25"/>
    <w:bookmarkStart w:id="26" w:name="vii.-conclusion"/>
    <w:p>
      <w:pPr>
        <w:pStyle w:val="Heading3"/>
      </w:pPr>
      <w:r>
        <w:t xml:space="preserve">VII. Conclusion</w:t>
      </w:r>
    </w:p>
    <w:p>
      <w:pPr>
        <w:pStyle w:val="FirstParagraph"/>
      </w:pPr>
      <w:r>
        <w:t xml:space="preserve">This Sales Report unequivocally demonstrates that in Kuwait City, strategic journalism services are not merely a business function but a catalyst for economic advancement. The journalist's evolving role—from information gatherer to strategic narrative architect—has positioned our services as indispensable assets for organizations operating within Kuwait's dynamic market. As we continue to serve clients across Kuwait City, our commitment remains steadfast: delivering journalism that reflects the authenticity of Kuwait while meeting global professional standards.</w:t>
      </w:r>
    </w:p>
    <w:p>
      <w:pPr>
        <w:pStyle w:val="BodyText"/>
      </w:pPr>
      <w:r>
        <w:t xml:space="preserve">Our success in Kuwait City proves that when journalist expertise aligns with local market intelligence, the outcomes transcend conventional sales targets. This Sales Report concludes with a resounding affirmation: In the heart of Kuwait City, where tradition meets innovation, our journalist-led solutions are setting new benchmarks for media excellence in the Gulf region.</w:t>
      </w:r>
    </w:p>
    <w:p>
      <w:pPr>
        <w:pStyle w:val="BodyText"/>
      </w:pPr>
      <w:r>
        <w:rPr>
          <w:bCs/>
          <w:b/>
        </w:rPr>
        <w:t xml:space="preserve">Appendix:</w:t>
      </w:r>
      <w:r>
        <w:t xml:space="preserve"> </w:t>
      </w:r>
      <w:r>
        <w:t xml:space="preserve">Full quarterly performance data available upon request to Kuwait City-based clients and stakeholders. All revenue figures verified by PwC Kuwait office.</w:t>
      </w:r>
    </w:p>
    <w:p>
      <w:pPr>
        <w:pStyle w:val="BodyText"/>
      </w:pPr>
      <w:r>
        <w:t xml:space="preserve">Global Media Solutions | Serving the Middle East since 2008 | Copyright © 2023 Global Media Solutions</w:t>
      </w:r>
    </w:p>
    <w:p>
      <w:pPr>
        <w:pStyle w:val="BodyText"/>
      </w:pPr>
      <w:r>
        <w:t xml:space="preserve">Headquarters: Dubai International Financial Centre • Kuwait City Office: Block 6, Al-Rasheed Street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Journalism Services in Kuwait City</dc:title>
  <dc:creator/>
  <dc:language>en</dc:language>
  <cp:keywords/>
  <dcterms:created xsi:type="dcterms:W3CDTF">2026-07-23T13:01:33Z</dcterms:created>
  <dcterms:modified xsi:type="dcterms:W3CDTF">2026-07-23T13:01:33Z</dcterms:modified>
</cp:coreProperties>
</file>

<file path=docProps/custom.xml><?xml version="1.0" encoding="utf-8"?>
<Properties xmlns="http://schemas.openxmlformats.org/officeDocument/2006/custom-properties" xmlns:vt="http://schemas.openxmlformats.org/officeDocument/2006/docPropsVTypes"/>
</file>