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Journalism</w:t>
      </w:r>
      <w:r>
        <w:t xml:space="preserve"> </w:t>
      </w:r>
      <w:r>
        <w:t xml:space="preserve">Solutions</w:t>
      </w:r>
      <w:r>
        <w:t xml:space="preserve"> </w:t>
      </w:r>
      <w:r>
        <w:t xml:space="preserve">for</w:t>
      </w:r>
      <w:r>
        <w:t xml:space="preserve"> </w:t>
      </w:r>
      <w:r>
        <w:t xml:space="preserve">Malaysia</w:t>
      </w:r>
      <w:r>
        <w:t xml:space="preserve"> </w:t>
      </w:r>
      <w:r>
        <w:t xml:space="preserve">Kuala</w:t>
      </w:r>
      <w:r>
        <w:t xml:space="preserve"> </w:t>
      </w:r>
      <w:r>
        <w:t xml:space="preserve">Lumpur</w:t>
      </w:r>
      <w:r>
        <w:t xml:space="preserve"> </w:t>
      </w:r>
      <w:r>
        <w:t xml:space="preserve">Market</w:t>
      </w:r>
    </w:p>
    <w:bookmarkStart w:id="31" w:name="X8ef7a1959f4869cee02cf45e6e1a82444d7f5cb"/>
    <w:p>
      <w:pPr>
        <w:pStyle w:val="Heading1"/>
      </w:pPr>
      <w:r>
        <w:t xml:space="preserve">Q3 2023 Quarterly Sales Report: Strategic Growth in Journalist Services Across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Asia-Pacific Division</w:t>
      </w:r>
      <w:r>
        <w:br/>
      </w:r>
      <w:r>
        <w:rPr>
          <w:bCs/>
          <w:b/>
        </w:rPr>
        <w:t xml:space="preserve">Prepared By:</w:t>
      </w:r>
      <w:r>
        <w:t xml:space="preserve"> </w:t>
      </w:r>
      <w:r>
        <w:t xml:space="preserve">Sales Intelligence Unit, Southeast Asia Operations</w:t>
      </w:r>
    </w:p>
    <w:bookmarkStart w:id="20" w:name="i.-executive-summary"/>
    <w:p>
      <w:pPr>
        <w:pStyle w:val="Heading2"/>
      </w:pPr>
      <w:r>
        <w:t xml:space="preserve">I. Executive Summary</w:t>
      </w:r>
    </w:p>
    <w:p>
      <w:pPr>
        <w:pStyle w:val="FirstParagraph"/>
      </w:pPr>
      <w:r>
        <w:t xml:space="preserve">This comprehensive Sales Report details the performance of journalism-focused solutions across Malaysia Kuala Lumpur during Q3 2023. As a leading provider of digital media tools for professional journalists, our operations in Kuala Lumpur have demonstrated exceptional growth, achieving a 37% year-over-year increase in revenue. This success stems from strategic alignment with the evolving needs of</w:t>
      </w:r>
      <w:r>
        <w:t xml:space="preserve"> </w:t>
      </w:r>
      <w:r>
        <w:rPr>
          <w:iCs/>
          <w:i/>
        </w:rPr>
        <w:t xml:space="preserve">Journalist</w:t>
      </w:r>
      <w:r>
        <w:t xml:space="preserve"> </w:t>
      </w:r>
      <w:r>
        <w:t xml:space="preserve">communities across Malaysia's capital city. Our tailored services—ranging from secure news-gathering platforms to specialized training programs—have positioned us as the preferred partner for media organizations navigating Kuala Lumpur's dynamic media landscape.</w:t>
      </w:r>
    </w:p>
    <w:bookmarkEnd w:id="20"/>
    <w:bookmarkStart w:id="21" w:name="ii.-key-performance-indicators-q3-2023"/>
    <w:p>
      <w:pPr>
        <w:pStyle w:val="Heading2"/>
      </w:pPr>
      <w:r>
        <w:t xml:space="preserve">II. 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(MYR)</w:t>
            </w:r>
          </w:p>
        </w:tc>
        <w:tc>
          <w:tcPr/>
          <w:p>
            <w:pPr>
              <w:pStyle w:val="Compact"/>
              <w:jc w:val="left"/>
            </w:pPr>
            <w:r>
              <w:t xml:space="preserve">4,850,000</w:t>
            </w:r>
          </w:p>
        </w:tc>
        <w:tc>
          <w:tcPr/>
          <w:p>
            <w:pPr>
              <w:pStyle w:val="Compact"/>
              <w:jc w:val="left"/>
            </w:pPr>
            <w:r>
              <w:t xml:space="preserve">3,541,000</w:t>
            </w:r>
          </w:p>
        </w:tc>
        <w:tc>
          <w:tcPr/>
          <w:p>
            <w:pPr>
              <w:pStyle w:val="Compact"/>
              <w:jc w:val="left"/>
            </w:pPr>
            <w:r>
              <w:t xml:space="preserve">+37.1%</w:t>
            </w:r>
          </w:p>
        </w:tc>
      </w:tr>
      <w:tr>
        <w:tc>
          <w:tcPr/>
          <w:p>
            <w:pPr>
              <w:pStyle w:val="Compact"/>
              <w:jc w:val="left"/>
            </w:pPr>
            <w:r>
              <w:t xml:space="preserve">New Journalist Client Acquisition</w:t>
            </w:r>
          </w:p>
        </w:tc>
        <w:tc>
          <w:tcPr/>
          <w:p>
            <w:pPr>
              <w:pStyle w:val="Compact"/>
              <w:jc w:val="left"/>
            </w:pPr>
            <w:r>
              <w:t xml:space="preserve">87</w:t>
            </w:r>
          </w:p>
        </w:tc>
        <w:tc>
          <w:tcPr/>
          <w:p>
            <w:pPr>
              <w:pStyle w:val="Compact"/>
              <w:jc w:val="left"/>
            </w:pPr>
            <w:r>
              <w:t xml:space="preserve">52</w:t>
            </w:r>
          </w:p>
        </w:tc>
        <w:tc>
          <w:tcPr/>
          <w:p>
            <w:pPr>
              <w:pStyle w:val="Compact"/>
              <w:jc w:val="left"/>
            </w:pPr>
            <w:r>
              <w:t xml:space="preserve">+67.3%</w:t>
            </w:r>
          </w:p>
        </w:tc>
      </w:tr>
      <w:tr>
        <w:tc>
          <w:tcPr/>
          <w:p>
            <w:pPr>
              <w:pStyle w:val="Compact"/>
              <w:jc w:val="left"/>
            </w:pPr>
            <w:r>
              <w:t xml:space="preserve">Cross-Sell Rate to Existing Media Clients</w:t>
            </w:r>
          </w:p>
        </w:tc>
        <w:tc>
          <w:tcPr/>
          <w:p>
            <w:pPr>
              <w:pStyle w:val="Compact"/>
              <w:jc w:val="left"/>
            </w:pPr>
            <w:r>
              <w:t xml:space="preserve">64%</w:t>
            </w:r>
          </w:p>
        </w:tc>
        <w:tc>
          <w:tcPr/>
          <w:p>
            <w:pPr>
              <w:pStyle w:val="Compact"/>
              <w:jc w:val="left"/>
            </w:pPr>
            <w:r>
              <w:t xml:space="preserve">49%</w:t>
            </w:r>
          </w:p>
        </w:tc>
        <w:tc>
          <w:tcPr/>
          <w:p>
            <w:pPr>
              <w:pStyle w:val="Compact"/>
              <w:jc w:val="left"/>
            </w:pPr>
            <w:r>
              <w:t xml:space="preserve">+15 pts</w:t>
            </w:r>
          </w:p>
        </w:tc>
      </w:tr>
      <w:tr>
        <w:tc>
          <w:tcPr/>
          <w:p>
            <w:pPr>
              <w:pStyle w:val="Compact"/>
              <w:jc w:val="left"/>
            </w:pPr>
            <w:r>
              <w:t xml:space="preserve">Kuala Lumpur Market Share (Digital Journalism Tools)</w:t>
            </w:r>
          </w:p>
        </w:tc>
        <w:tc>
          <w:tcPr/>
          <w:p>
            <w:pPr>
              <w:pStyle w:val="Compact"/>
              <w:jc w:val="left"/>
            </w:pPr>
            <w:r>
              <w:t xml:space="preserve">38.2%</w:t>
            </w:r>
          </w:p>
        </w:tc>
        <w:tc>
          <w:tcPr/>
          <w:p>
            <w:pPr>
              <w:pStyle w:val="Compact"/>
              <w:jc w:val="left"/>
            </w:pPr>
            <w:r>
              <w:t xml:space="preserve">29.7%</w:t>
            </w:r>
          </w:p>
        </w:tc>
        <w:tc>
          <w:tcPr/>
          <w:p>
            <w:pPr>
              <w:pStyle w:val="Compact"/>
              <w:jc w:val="left"/>
            </w:pPr>
            <w:r>
              <w:t xml:space="preserve">+8.5 pts</w:t>
            </w:r>
          </w:p>
        </w:tc>
      </w:tr>
    </w:tbl>
    <w:bookmarkEnd w:id="21"/>
    <w:bookmarkStart w:id="22" w:name="Xdd831420a85ce0ea1ab539d6215227467683bd9"/>
    <w:p>
      <w:pPr>
        <w:pStyle w:val="Heading2"/>
      </w:pPr>
      <w:r>
        <w:t xml:space="preserve">III. Malaysia Kuala Lumpur: The Engine of Growth</w:t>
      </w:r>
    </w:p>
    <w:p>
      <w:pPr>
        <w:pStyle w:val="FirstParagraph"/>
      </w:pPr>
      <w:r>
        <w:t xml:space="preserve">The strategic focus on Malaysia Kuala Lumpur has been pivotal to our Q3 success. As the nation's media capital housing 78% of national newsrooms, including major outlets like The Star, Malaysiakini, and Astro Awani, we've implemented hyper-localized engagement strategies:</w:t>
      </w:r>
    </w:p>
    <w:p>
      <w:pPr>
        <w:numPr>
          <w:ilvl w:val="0"/>
          <w:numId w:val="1001"/>
        </w:numPr>
        <w:pStyle w:val="Compact"/>
      </w:pPr>
      <w:r>
        <w:rPr>
          <w:bCs/>
          <w:b/>
        </w:rPr>
        <w:t xml:space="preserve">Localized Product Suite:</w:t>
      </w:r>
      <w:r>
        <w:t xml:space="preserve"> </w:t>
      </w:r>
      <w:r>
        <w:t xml:space="preserve">Launched "KL Reporter Pro" – a mobile-first platform with Bahasa Malaysia interface and real-time traffic integration for on-ground reporting across Kuala Lumpur's complex urban corridors.</w:t>
      </w:r>
    </w:p>
    <w:p>
      <w:pPr>
        <w:numPr>
          <w:ilvl w:val="0"/>
          <w:numId w:val="1001"/>
        </w:numPr>
        <w:pStyle w:val="Compact"/>
      </w:pPr>
      <w:r>
        <w:rPr>
          <w:bCs/>
          <w:b/>
        </w:rPr>
        <w:t xml:space="preserve">Media Hub Partnerships:</w:t>
      </w:r>
      <w:r>
        <w:t xml:space="preserve"> </w:t>
      </w:r>
      <w:r>
        <w:t xml:space="preserve">Collaborated with the Malaysian Press Institute (MPI) to deliver certified training workshops at their Kuala Lumpur campus, directly targeting 150+ practicing journalists quarterly.</w:t>
      </w:r>
    </w:p>
    <w:p>
      <w:pPr>
        <w:numPr>
          <w:ilvl w:val="0"/>
          <w:numId w:val="1001"/>
        </w:numPr>
        <w:pStyle w:val="Compact"/>
      </w:pPr>
      <w:r>
        <w:rPr>
          <w:bCs/>
          <w:b/>
        </w:rPr>
        <w:t xml:space="preserve">Infrastructure Integration:</w:t>
      </w:r>
      <w:r>
        <w:t xml:space="preserve"> </w:t>
      </w:r>
      <w:r>
        <w:t xml:space="preserve">Deployed our cloud infrastructure within Cyberjaya's Digital Media Park, reducing data latency for KL-based journalists by 63% during critical news events.</w:t>
      </w:r>
    </w:p>
    <w:bookmarkEnd w:id="22"/>
    <w:bookmarkStart w:id="26" w:name="Xb434c13ff92a419dda191ea90f7dfa552ce3cd3"/>
    <w:p>
      <w:pPr>
        <w:pStyle w:val="Heading2"/>
      </w:pPr>
      <w:r>
        <w:t xml:space="preserve">IV. Journalist-Centric Sales Strategy: Why This Approach Resonates</w:t>
      </w:r>
    </w:p>
    <w:p>
      <w:pPr>
        <w:pStyle w:val="FirstParagraph"/>
      </w:pPr>
      <w:r>
        <w:t xml:space="preserve">Our sales methodology fundamentally shifts from traditional B2B to</w:t>
      </w:r>
      <w:r>
        <w:t xml:space="preserve"> </w:t>
      </w:r>
      <w:r>
        <w:rPr>
          <w:iCs/>
          <w:i/>
        </w:rPr>
        <w:t xml:space="preserve">Journalist</w:t>
      </w:r>
      <w:r>
        <w:t xml:space="preserve">-first engagement, recognizing that media professionals drive procurement decisions. This philosophy manifests in three key initiatives:</w:t>
      </w:r>
    </w:p>
    <w:bookmarkStart w:id="23" w:name="a.-the-newsroom-pulse-feedback-system"/>
    <w:p>
      <w:pPr>
        <w:pStyle w:val="Heading3"/>
      </w:pPr>
      <w:r>
        <w:t xml:space="preserve">A. The "Newsroom Pulse" Feedback System</w:t>
      </w:r>
    </w:p>
    <w:p>
      <w:pPr>
        <w:pStyle w:val="FirstParagraph"/>
      </w:pPr>
      <w:r>
        <w:t xml:space="preserve">Implemented a real-time feedback loop with journalists across 24 KL-based newsrooms. In Q3 alone, this generated 1,287 actionable insights that directly informed product enhancements – including the addition of Malay-language audio transcription (requested by 89% of local reporters during Ramadan coverage). This user-driven development has boosted client retention by 31%.</w:t>
      </w:r>
    </w:p>
    <w:bookmarkEnd w:id="23"/>
    <w:bookmarkStart w:id="24" w:name="b.-crisis-response-package"/>
    <w:p>
      <w:pPr>
        <w:pStyle w:val="Heading3"/>
      </w:pPr>
      <w:r>
        <w:t xml:space="preserve">B. Crisis Response Package</w:t>
      </w:r>
    </w:p>
    <w:p>
      <w:pPr>
        <w:pStyle w:val="FirstParagraph"/>
      </w:pPr>
      <w:r>
        <w:t xml:space="preserve">Developed a specialized solution for election coverage following Malaysia's general election in November 2022. The package includes secure document sharing (critical amid recent press freedom concerns), AI-powered fact-checking tools, and encrypted communication channels – adopted by 43 major KL newsrooms during the 15-day electoral period. This verticalized solution accounted for 28% of Q3 revenue.</w:t>
      </w:r>
    </w:p>
    <w:bookmarkEnd w:id="24"/>
    <w:bookmarkStart w:id="25" w:name="c.-freelancer-onboarding-program"/>
    <w:p>
      <w:pPr>
        <w:pStyle w:val="Heading3"/>
      </w:pPr>
      <w:r>
        <w:t xml:space="preserve">C. Freelancer Onboarding Program</w:t>
      </w:r>
    </w:p>
    <w:p>
      <w:pPr>
        <w:pStyle w:val="FirstParagraph"/>
      </w:pPr>
      <w:r>
        <w:t xml:space="preserve">Recognizing that 61% of Kuala Lumpur's journalism workforce operates as freelancers (per MIMOS data), we introduced a low-cost subscription tier with flexible billing. This initiative acquired 58 freelance journalists in Q3 – representing 24% of total new clients – and created a robust pipeline for enterprise contracts.</w:t>
      </w:r>
    </w:p>
    <w:bookmarkEnd w:id="25"/>
    <w:bookmarkEnd w:id="26"/>
    <w:bookmarkStart w:id="27" w:name="X2decf9e875e04648377ec0cf725bc8d86bc5dab"/>
    <w:p>
      <w:pPr>
        <w:pStyle w:val="Heading2"/>
      </w:pPr>
      <w:r>
        <w:t xml:space="preserve">V. Regional Market Analysis: Kuala Lumpur vs. Other Malaysian Cities</w:t>
      </w:r>
    </w:p>
    <w:p>
      <w:pPr>
        <w:pStyle w:val="FirstParagraph"/>
      </w:pPr>
      <w:r>
        <w:t xml:space="preserve">While our nationwide presence is strong, Kuala Lumpur consistently outperforms other regions by 3.8x in sales conversion rates and 57% higher average deal value:</w:t>
      </w:r>
    </w:p>
    <w:p>
      <w:pPr>
        <w:pStyle w:val="BodyText"/>
      </w:pPr>
      <w:r>
        <w:t xml:space="preserve">Region</w:t>
      </w:r>
    </w:p>
    <w:p>
      <w:pPr>
        <w:pStyle w:val="BodyText"/>
      </w:pPr>
      <w:r>
        <w:t xml:space="preserve">Revenue (MYR)</w:t>
      </w:r>
    </w:p>
    <w:p>
      <w:pPr>
        <w:pStyle w:val="BodyText"/>
      </w:pPr>
      <w:r>
        <w:t xml:space="preserve">Journalist Client Growth</w:t>
      </w:r>
    </w:p>
    <w:p>
      <w:pPr>
        <w:pStyle w:val="BodyText"/>
      </w:pPr>
      <w:r>
        <w:t xml:space="preserve">Avg. Deal Value (MYR)</w:t>
      </w:r>
    </w:p>
    <w:p>
      <w:pPr>
        <w:pStyle w:val="BodyText"/>
      </w:pPr>
      <w:r>
        <w:t xml:space="preserve">Kuala Lumpur</w:t>
      </w:r>
    </w:p>
    <w:p>
      <w:pPr>
        <w:pStyle w:val="BodyText"/>
      </w:pPr>
      <w:r>
        <w:t xml:space="preserve">3,210,000</w:t>
      </w:r>
    </w:p>
    <w:p>
      <w:pPr>
        <w:pStyle w:val="BodyText"/>
      </w:pPr>
      <w:r>
        <w:t xml:space="preserve">+72%</w:t>
      </w:r>
    </w:p>
    <w:p>
      <w:pPr>
        <w:pStyle w:val="BodyText"/>
      </w:pPr>
      <w:r>
        <w:t xml:space="preserve">58,940</w:t>
      </w:r>
    </w:p>
    <w:p>
      <w:pPr>
        <w:pStyle w:val="BodyText"/>
      </w:pPr>
      <w:r>
        <w:t xml:space="preserve">Kedah (North)</w:t>
      </w:r>
    </w:p>
    <w:p>
      <w:pPr>
        <w:pStyle w:val="BodyText"/>
      </w:pPr>
      <w:r>
        <w:t xml:space="preserve">612,500</w:t>
      </w:r>
    </w:p>
    <w:p>
      <w:pPr>
        <w:pStyle w:val="BodyText"/>
      </w:pPr>
      <w:r>
        <w:t xml:space="preserve">+18%</w:t>
      </w:r>
    </w:p>
    <w:p>
      <w:pPr>
        <w:pStyle w:val="BodyText"/>
      </w:pPr>
      <w:r>
        <w:t xml:space="preserve">34,720</w:t>
      </w:r>
    </w:p>
    <w:p>
      <w:pPr>
        <w:pStyle w:val="BodyText"/>
      </w:pPr>
      <w:r>
        <w:t xml:space="preserve">Sabah (East)</w:t>
      </w:r>
    </w:p>
    <w:p>
      <w:pPr>
        <w:pStyle w:val="BodyText"/>
      </w:pPr>
      <w:r>
        <w:t xml:space="preserve">589,400Invalid HTML tag: &lt;/tt&gt; at line 126, column 34. Expected closing tag for 'tr' or other valid element.</w:t>
      </w:r>
    </w:p>
    <w:p>
      <w:pPr>
        <w:pStyle w:val="BodyText"/>
      </w:pPr>
      <w:r>
        <w:t xml:space="preserve">Johor (South)</w:t>
      </w:r>
    </w:p>
    <w:p>
      <w:pPr>
        <w:pStyle w:val="BodyText"/>
      </w:pPr>
      <w:r>
        <w:t xml:space="preserve">438,100</w:t>
      </w:r>
    </w:p>
    <w:p>
      <w:pPr>
        <w:pStyle w:val="BodyText"/>
      </w:pPr>
      <w:r>
        <w:t xml:space="preserve">+29%</w:t>
      </w:r>
    </w:p>
    <w:p>
      <w:pPr>
        <w:pStyle w:val="BodyText"/>
      </w:pPr>
      <w:r>
        <w:t xml:space="preserve">31,275Invalid HTML tag: &lt;/tt&gt; at line 129, column 35. Expected closing tag for 'tr' or other valid element.</w:t>
      </w:r>
    </w:p>
    <w:p>
      <w:pPr>
        <w:pStyle w:val="BodyText"/>
      </w:pPr>
      <w:r>
        <w:t xml:space="preserve">KL's dominance stems from its concentration of media institutions, government agencies requiring press relations tools, and the presence of international news bureaus – all demanding specialized</w:t>
      </w:r>
      <w:r>
        <w:t xml:space="preserve"> </w:t>
      </w:r>
      <w:r>
        <w:rPr>
          <w:iCs/>
          <w:i/>
        </w:rPr>
        <w:t xml:space="preserve">Journalist</w:t>
      </w:r>
      <w:r>
        <w:t xml:space="preserve"> </w:t>
      </w:r>
      <w:r>
        <w:t xml:space="preserve">solutions. Our localized sales team (18 members trained in Malay journalism practices) has been instrumental in converting these opportunities.</w:t>
      </w:r>
    </w:p>
    <w:bookmarkEnd w:id="27"/>
    <w:bookmarkStart w:id="28" w:name="vi.-challenges-strategic-adjustments"/>
    <w:p>
      <w:pPr>
        <w:pStyle w:val="Heading2"/>
      </w:pPr>
      <w:r>
        <w:t xml:space="preserve">VI. Challenges &amp; Strategic Adjustments</w:t>
      </w:r>
    </w:p>
    <w:p>
      <w:pPr>
        <w:pStyle w:val="FirstParagraph"/>
      </w:pPr>
      <w:r>
        <w:t xml:space="preserve">We faced two critical challenges in Malaysia Kuala Lumpur:</w:t>
      </w:r>
    </w:p>
    <w:p>
      <w:pPr>
        <w:numPr>
          <w:ilvl w:val="0"/>
          <w:numId w:val="1002"/>
        </w:numPr>
        <w:pStyle w:val="Compact"/>
      </w:pPr>
      <w:r>
        <w:rPr>
          <w:bCs/>
          <w:b/>
        </w:rPr>
        <w:t xml:space="preserve">Competition from Local Players:</w:t>
      </w:r>
      <w:r>
        <w:t xml:space="preserve"> </w:t>
      </w:r>
      <w:r>
        <w:t xml:space="preserve">A domestic competitor offered "free" basic tools, causing 15% of prospective clients to pause purchases. *Resolution:* We launched a premium tier with exclusive access to KL-specific government databases (e.g., land use permits, traffic incidents), creating significant value beyond free alternatives.</w:t>
      </w:r>
    </w:p>
    <w:p>
      <w:pPr>
        <w:numPr>
          <w:ilvl w:val="0"/>
          <w:numId w:val="1002"/>
        </w:numPr>
        <w:pStyle w:val="Compact"/>
      </w:pPr>
      <w:r>
        <w:rPr>
          <w:bCs/>
          <w:b/>
        </w:rPr>
        <w:t xml:space="preserve">Regulatory Sensitivity:</w:t>
      </w:r>
      <w:r>
        <w:t xml:space="preserve"> </w:t>
      </w:r>
      <w:r>
        <w:t xml:space="preserve">New data localization requirements impacted cloud service adoption. *Resolution:* Partnered with Malaysia Digital Economy Corporation (MDEC) to co-host compliance workshops for journalists, positioning our solution as the safest choice for data handling in Malaysia Kuala Lumpur.</w:t>
      </w:r>
    </w:p>
    <w:bookmarkEnd w:id="28"/>
    <w:bookmarkStart w:id="29" w:name="vii.-future-outlook-q4-2023-beyond"/>
    <w:p>
      <w:pPr>
        <w:pStyle w:val="Heading2"/>
      </w:pPr>
      <w:r>
        <w:t xml:space="preserve">VII. Future Outlook: Q4 2023 &amp; Beyond</w:t>
      </w:r>
    </w:p>
    <w:p>
      <w:pPr>
        <w:pStyle w:val="FirstParagraph"/>
      </w:pPr>
      <w:r>
        <w:t xml:space="preserve">Building on Q3 momentum, we project a 45% revenue increase for Q4 driven by three initiatives:</w:t>
      </w:r>
    </w:p>
    <w:p>
      <w:pPr>
        <w:numPr>
          <w:ilvl w:val="0"/>
          <w:numId w:val="1003"/>
        </w:numPr>
        <w:pStyle w:val="Compact"/>
      </w:pPr>
      <w:r>
        <w:rPr>
          <w:bCs/>
          <w:b/>
        </w:rPr>
        <w:t xml:space="preserve">KL Media Innovation Summit:</w:t>
      </w:r>
      <w:r>
        <w:t xml:space="preserve"> </w:t>
      </w:r>
      <w:r>
        <w:t xml:space="preserve">Hosting Malaysia's first journalist-focused tech expo in November at Kuala Lumpur Convention Centre (targeting 200+ attendees from all major newsrooms).</w:t>
      </w:r>
    </w:p>
    <w:p>
      <w:pPr>
        <w:numPr>
          <w:ilvl w:val="0"/>
          <w:numId w:val="1003"/>
        </w:numPr>
        <w:pStyle w:val="Compact"/>
      </w:pPr>
      <w:r>
        <w:rPr>
          <w:bCs/>
          <w:b/>
        </w:rPr>
        <w:t xml:space="preserve">SARAWAK Expansion Pilot:</w:t>
      </w:r>
      <w:r>
        <w:t xml:space="preserve"> </w:t>
      </w:r>
      <w:r>
        <w:t xml:space="preserve">Adapting KL success to Kuching using similar journalist-centric models, leveraging our proven framework.</w:t>
      </w:r>
    </w:p>
    <w:p>
      <w:pPr>
        <w:numPr>
          <w:ilvl w:val="0"/>
          <w:numId w:val="1003"/>
        </w:numPr>
        <w:pStyle w:val="Compact"/>
      </w:pPr>
      <w:r>
        <w:rPr>
          <w:bCs/>
          <w:b/>
        </w:rPr>
        <w:t xml:space="preserve">AI-Powered Newsroom Suite:</w:t>
      </w:r>
      <w:r>
        <w:t xml:space="preserve"> </w:t>
      </w:r>
      <w:r>
        <w:t xml:space="preserve">Launching predictive analytics for trend spotting in Malaysia Kuala Lumpur's media ecosystem, with exclusive early access for current KL clients.</w:t>
      </w:r>
    </w:p>
    <w:bookmarkEnd w:id="29"/>
    <w:bookmarkStart w:id="30" w:name="viii.-conclusion"/>
    <w:p>
      <w:pPr>
        <w:pStyle w:val="Heading2"/>
      </w:pPr>
      <w:r>
        <w:t xml:space="preserve">VIII. Conclusion</w:t>
      </w:r>
    </w:p>
    <w:p>
      <w:pPr>
        <w:pStyle w:val="FirstParagraph"/>
      </w:pPr>
      <w:r>
        <w:t xml:space="preserve">This Sales Report underscores that our strategic investment in the journalist community across Malaysia Kuala Lumpur has delivered transformative results. By centering every solution on the unique needs of practicing journalists – from securing sensitive information during political coverage to navigating Bahasa Malaysia-specific workflows – we've achieved market leadership in digital journalism tools within the region. The data is unequivocal: When solutions are built *for* journalists, not just *by* technology companies, remarkable growth follows. We will maintain our KL focus as the cornerstone of our Southeast Asian expansion strategy, with plans to replicate this journalist-first model across ASEAN markets by Q2 2024.</w:t>
      </w:r>
    </w:p>
    <w:p>
      <w:pPr>
        <w:pStyle w:val="BodyText"/>
      </w:pPr>
      <w:r>
        <w:rPr>
          <w:bCs/>
          <w:b/>
        </w:rPr>
        <w:t xml:space="preserve">Appendix A:</w:t>
      </w:r>
      <w:r>
        <w:t xml:space="preserve"> </w:t>
      </w:r>
      <w:r>
        <w:t xml:space="preserve">Full Client Portfolio in Malaysia Kuala Lumpur (78 newsrooms, including 14 international bureaus)</w:t>
      </w:r>
    </w:p>
    <w:p>
      <w:pPr>
        <w:pStyle w:val="BodyText"/>
      </w:pPr>
      <w:r>
        <w:rPr>
          <w:bCs/>
          <w:b/>
        </w:rPr>
        <w:t xml:space="preserve">Appendix B:</w:t>
      </w:r>
      <w:r>
        <w:t xml:space="preserve"> </w:t>
      </w:r>
      <w:r>
        <w:t xml:space="preserve">Quarterly Journalist Satisfaction Score: 9.2/10 (up from 8.5 in Q2)</w:t>
      </w:r>
    </w:p>
    <w:p>
      <w:r>
        <w:pict>
          <v:rect style="width:0;height:1.5pt" o:hralign="center" o:hrstd="t" o:hr="t"/>
        </w:pict>
      </w:r>
    </w:p>
    <w:p>
      <w:pPr>
        <w:pStyle w:val="FirstParagraph"/>
      </w:pPr>
      <w:r>
        <w:t xml:space="preserve">Prepared by Southeast Asia Sales Intelligence Unit • Confidential &amp; Proprietary • Not for Distribution Beyond Authorized Personnel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Journalism Solutions for Malaysia Kuala Lumpur Market</dc:title>
  <dc:creator/>
  <dc:language>en</dc:language>
  <cp:keywords/>
  <dcterms:created xsi:type="dcterms:W3CDTF">2026-07-21T03:30:09Z</dcterms:created>
  <dcterms:modified xsi:type="dcterms:W3CDTF">2026-07-21T03:30:09Z</dcterms:modified>
</cp:coreProperties>
</file>

<file path=docProps/custom.xml><?xml version="1.0" encoding="utf-8"?>
<Properties xmlns="http://schemas.openxmlformats.org/officeDocument/2006/custom-properties" xmlns:vt="http://schemas.openxmlformats.org/officeDocument/2006/docPropsVTypes"/>
</file>