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Journalism</w:t>
      </w:r>
      <w:r>
        <w:t xml:space="preserve"> </w:t>
      </w:r>
      <w:r>
        <w:t xml:space="preserve">Division</w:t>
      </w:r>
      <w:r>
        <w:t xml:space="preserve"> </w:t>
      </w:r>
      <w:r>
        <w:t xml:space="preserve">-</w:t>
      </w:r>
      <w:r>
        <w:t xml:space="preserve"> </w:t>
      </w:r>
      <w:r>
        <w:t xml:space="preserve">Mexico</w:t>
      </w:r>
      <w:r>
        <w:t xml:space="preserve"> </w:t>
      </w:r>
      <w:r>
        <w:t xml:space="preserve">Mexico</w:t>
      </w:r>
      <w:r>
        <w:t xml:space="preserve"> </w:t>
      </w:r>
      <w:r>
        <w:t xml:space="preserve">City</w:t>
      </w:r>
    </w:p>
    <w:bookmarkStart w:id="28" w:name="X2afc239ea84eb78bf235ba6c733a842f0dd6172"/>
    <w:p>
      <w:pPr>
        <w:pStyle w:val="Heading1"/>
      </w:pPr>
      <w:r>
        <w:t xml:space="preserve">Sales Report for Journalism Division - Mexico Mexico City</w:t>
      </w:r>
    </w:p>
    <w:p>
      <w:pPr>
        <w:pStyle w:val="FirstParagraph"/>
      </w:pPr>
      <w:r>
        <w:t xml:space="preserve">Prepared for Executive Leadership Team • Date: October 26, 2023</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initiatives of our Journalism Division in Mexico Mexico City. The report demonstrates how our specialized journalist team has driven unprecedented growth in subscription revenue and advertising partnerships across one of Latin America's most dynamic media markets. With 38% year-over-year growth in digital subscriptions and a 27% increase in premium advertising packages, the Journalist-led sales strategy has proven instrumental in establishing our brand as a market leader within Mexico City's competitive media landscape.</w:t>
      </w:r>
    </w:p>
    <w:bookmarkEnd w:id="20"/>
    <w:bookmarkStart w:id="21" w:name="market-context-strategic-importance"/>
    <w:p>
      <w:pPr>
        <w:pStyle w:val="Heading2"/>
      </w:pPr>
      <w:r>
        <w:t xml:space="preserve">Market Context &amp; Strategic Importance</w:t>
      </w:r>
    </w:p>
    <w:p>
      <w:pPr>
        <w:pStyle w:val="FirstParagraph"/>
      </w:pPr>
      <w:r>
        <w:t xml:space="preserve">Mexico Mexico City represents the epicenter of our Latin American operations, accounting for 63% of our regional revenue. This bustling metropolis with its 22 million residents presents unique opportunities and challenges for journalism-driven sales. The city's media consumption patterns reveal a critical shift: 78% of consumers now prefer digital news platforms (per INEGI 2023), creating an urgent need for high-impact journalist content to drive sales conversions. Our Sales Report confirms that journalists who leverage hyper-local storytelling—focusing on Mexico City neighborhood issues, cultural events, and economic trends—achieve 41% higher customer retention rates than generic content approaches.</w:t>
      </w:r>
    </w:p>
    <w:p>
      <w:pPr>
        <w:pStyle w:val="BodyText"/>
      </w:pPr>
      <w:r>
        <w:t xml:space="preserve">Importantly, this report validates that our investment in specialized journalists has directly translated to sales growth. In Mexico Mexico City specifically, journalist-led campaigns generated $2.3 million in new revenue during Q3 2023—up from $1.6 million the previous quarter—representing a 44% surge driven entirely by targeted content strategies.</w:t>
      </w:r>
    </w:p>
    <w:bookmarkEnd w:id="21"/>
    <w:bookmarkStart w:id="22" w:name="Xc7a137b26d4d86675f96c2b4dffcd0424dfe12b"/>
    <w:p>
      <w:pPr>
        <w:pStyle w:val="Heading2"/>
      </w:pPr>
      <w:r>
        <w:t xml:space="preserve">Key Sales Metrics Breakdown (Mexico Mexico 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Prior Year (Q3)</w:t>
            </w:r>
          </w:p>
        </w:tc>
        <w:tc>
          <w:tcPr/>
          <w:p>
            <w:pPr>
              <w:pStyle w:val="Compact"/>
              <w:jc w:val="left"/>
            </w:pPr>
            <w:r>
              <w:t xml:space="preserve">Growth %</w:t>
            </w:r>
          </w:p>
        </w:tc>
      </w:tr>
      <w:tr>
        <w:tc>
          <w:tcPr/>
          <w:p>
            <w:pPr>
              <w:pStyle w:val="Compact"/>
              <w:jc w:val="left"/>
            </w:pPr>
            <w:r>
              <w:t xml:space="preserve">Digital Subscriptions (Mexico Mexico City)</w:t>
            </w:r>
          </w:p>
        </w:tc>
        <w:tc>
          <w:tcPr/>
          <w:p>
            <w:pPr>
              <w:pStyle w:val="Compact"/>
              <w:jc w:val="left"/>
            </w:pPr>
            <w:r>
              <w:t xml:space="preserve">$1.42M</w:t>
            </w:r>
          </w:p>
        </w:tc>
        <w:tc>
          <w:tcPr/>
          <w:p>
            <w:pPr>
              <w:pStyle w:val="Compact"/>
              <w:jc w:val="left"/>
            </w:pPr>
            <w:r>
              <w:t xml:space="preserve">$0.97M</w:t>
            </w:r>
          </w:p>
        </w:tc>
        <w:tc>
          <w:tcPr/>
          <w:p>
            <w:pPr>
              <w:pStyle w:val="Compact"/>
              <w:jc w:val="left"/>
            </w:pPr>
            <w:r>
              <w:t xml:space="preserve">46.4%</w:t>
            </w:r>
          </w:p>
        </w:tc>
      </w:tr>
      <w:tr>
        <w:tc>
          <w:tcPr/>
          <w:p>
            <w:pPr>
              <w:pStyle w:val="Compact"/>
              <w:jc w:val="left"/>
            </w:pPr>
            <w:r>
              <w:t xml:space="preserve">Premium Advertising Packages</w:t>
            </w:r>
          </w:p>
        </w:tc>
        <w:tc>
          <w:tcPr/>
          <w:p>
            <w:pPr>
              <w:pStyle w:val="Compact"/>
              <w:jc w:val="left"/>
            </w:pPr>
            <w:r>
              <w:t xml:space="preserve">$875K</w:t>
            </w:r>
          </w:p>
        </w:tc>
        <w:tc>
          <w:tcPr/>
          <w:p>
            <w:pPr>
              <w:pStyle w:val="Compact"/>
              <w:jc w:val="left"/>
            </w:pPr>
            <w:r>
              <w:t xml:space="preserve">$689K</w:t>
            </w:r>
          </w:p>
        </w:tc>
        <w:tc>
          <w:tcPr/>
          <w:p>
            <w:pPr>
              <w:pStyle w:val="Compact"/>
              <w:jc w:val="left"/>
            </w:pPr>
            <w:r>
              <w:t xml:space="preserve">27.1%</w:t>
            </w:r>
          </w:p>
        </w:tc>
      </w:tr>
      <w:tr>
        <w:tc>
          <w:tcPr/>
          <w:p>
            <w:pPr>
              <w:pStyle w:val="Compact"/>
              <w:jc w:val="left"/>
            </w:pPr>
            <w:r>
              <w:t xml:space="preserve">Journalist-Generated Content Conversions</w:t>
            </w:r>
          </w:p>
        </w:tc>
        <w:tc>
          <w:tcPr/>
          <w:p>
            <w:pPr>
              <w:pStyle w:val="Compact"/>
              <w:jc w:val="left"/>
            </w:pPr>
            <w:r>
              <w:t xml:space="preserve">34.2%</w:t>
            </w:r>
          </w:p>
        </w:tc>
        <w:tc>
          <w:tcPr/>
          <w:p>
            <w:pPr>
              <w:pStyle w:val="Compact"/>
              <w:jc w:val="left"/>
            </w:pPr>
            <w:r>
              <w:t xml:space="preserve">21.7%</w:t>
            </w:r>
          </w:p>
        </w:tc>
        <w:tc>
          <w:tcPr/>
          <w:p>
            <w:pPr>
              <w:pStyle w:val="Compact"/>
              <w:jc w:val="left"/>
            </w:pPr>
            <w:r>
              <w:t xml:space="preserve">57.6%</w:t>
            </w:r>
          </w:p>
        </w:tc>
      </w:tr>
      <w:tr>
        <w:tc>
          <w:tcPr/>
          <w:p>
            <w:pPr>
              <w:pStyle w:val="Compact"/>
              <w:jc w:val="left"/>
            </w:pPr>
            <w:r>
              <w:t xml:space="preserve">Local Sponsorship Deals (Mexico Mexico City)</w:t>
            </w:r>
          </w:p>
        </w:tc>
        <w:tc>
          <w:tcPr/>
          <w:p>
            <w:pPr>
              <w:pStyle w:val="Compact"/>
              <w:jc w:val="left"/>
            </w:pPr>
            <w:r>
              <w:t xml:space="preserve">$480K</w:t>
            </w:r>
          </w:p>
        </w:tc>
        <w:tc>
          <w:tcPr/>
          <w:p>
            <w:pPr>
              <w:pStyle w:val="Compact"/>
              <w:jc w:val="left"/>
            </w:pPr>
            <w:r>
              <w:t xml:space="preserve">$310K</w:t>
            </w:r>
          </w:p>
        </w:tc>
        <w:tc>
          <w:tcPr/>
          <w:p>
            <w:pPr>
              <w:pStyle w:val="Compact"/>
              <w:jc w:val="left"/>
            </w:pPr>
            <w:r>
              <w:t xml:space="preserve">54.8%</w:t>
            </w:r>
          </w:p>
        </w:tc>
      </w:tr>
    </w:tbl>
    <w:bookmarkEnd w:id="22"/>
    <w:bookmarkStart w:id="23" w:name="journalist-impact-analysis"/>
    <w:p>
      <w:pPr>
        <w:pStyle w:val="Heading2"/>
      </w:pPr>
      <w:r>
        <w:t xml:space="preserve">Journalist Impact Analysis</w:t>
      </w:r>
    </w:p>
    <w:p>
      <w:pPr>
        <w:pStyle w:val="FirstParagraph"/>
      </w:pPr>
      <w:r>
        <w:t xml:space="preserve">The Sales Report underscores that our Mexico City-based journalists are not merely content creators but strategic sales drivers. In Q3, journalist-authored investigative pieces on Mexico City's public transit reforms drove a 68% surge in premium ad inquiries from transportation companies. Similarly, coverage of the Guadalupe festival generated 12,000 new subscription sign-ups through targeted social media campaigns—a direct result of journalists' community engagement.</w:t>
      </w:r>
    </w:p>
    <w:p>
      <w:pPr>
        <w:pStyle w:val="BodyText"/>
      </w:pPr>
      <w:r>
        <w:t xml:space="preserve">Our data reveals a crucial insight: Journalists who maintain active community presence in Mexico Mexico City (attending neighborhood council meetings, local cultural events) achieve 3.2x higher sales conversion rates than remote journalists. This is particularly evident in the "Coyoacán Impact Series" where reporters embedded with community groups resulted in a $185K increase from local business sponsors—a 94% uplift over previous campaigns.</w:t>
      </w:r>
    </w:p>
    <w:bookmarkEnd w:id="23"/>
    <w:bookmarkStart w:id="24" w:name="market-challenges-strategic-response"/>
    <w:p>
      <w:pPr>
        <w:pStyle w:val="Heading2"/>
      </w:pPr>
      <w:r>
        <w:t xml:space="preserve">Market Challenges &amp; Strategic Response</w:t>
      </w:r>
    </w:p>
    <w:p>
      <w:pPr>
        <w:pStyle w:val="FirstParagraph"/>
      </w:pPr>
      <w:r>
        <w:t xml:space="preserve">Despite strong performance, Mexico Mexico City's market presents unique challenges including rapid content saturation and political sensitivity. The Sales Report identifies that 67% of competitors rely on centralized content hubs rather than local journalists, leading to generic reporting that fails to resonate with Mexico City's diverse neighborhoods.</w:t>
      </w:r>
    </w:p>
    <w:p>
      <w:pPr>
        <w:pStyle w:val="BodyText"/>
      </w:pPr>
      <w:r>
        <w:t xml:space="preserve">Our strategic pivot—equipping each Mexico City journalist with a $500 monthly community engagement allowance—has proven transformative. This investment enabled our team to build trust in 23 distinct neighborhoods across Mexico Mexico City, directly resulting in:</w:t>
      </w:r>
    </w:p>
    <w:p>
      <w:pPr>
        <w:numPr>
          <w:ilvl w:val="0"/>
          <w:numId w:val="1001"/>
        </w:numPr>
        <w:pStyle w:val="Compact"/>
      </w:pPr>
      <w:r>
        <w:t xml:space="preserve">17% increase in reader loyalty metrics</w:t>
      </w:r>
    </w:p>
    <w:p>
      <w:pPr>
        <w:numPr>
          <w:ilvl w:val="0"/>
          <w:numId w:val="1001"/>
        </w:numPr>
        <w:pStyle w:val="Compact"/>
      </w:pPr>
      <w:r>
        <w:t xml:space="preserve">4 new major corporate partnerships (including two from the financial sector)</w:t>
      </w:r>
    </w:p>
    <w:p>
      <w:pPr>
        <w:numPr>
          <w:ilvl w:val="0"/>
          <w:numId w:val="1001"/>
        </w:numPr>
        <w:pStyle w:val="Compact"/>
      </w:pPr>
      <w:r>
        <w:t xml:space="preserve">28% reduction in content churn rate</w:t>
      </w:r>
    </w:p>
    <w:bookmarkEnd w:id="24"/>
    <w:bookmarkStart w:id="25" w:name="competitive-landscape-analysis"/>
    <w:p>
      <w:pPr>
        <w:pStyle w:val="Heading2"/>
      </w:pPr>
      <w:r>
        <w:t xml:space="preserve">Competitive Landscape Analysis</w:t>
      </w:r>
    </w:p>
    <w:p>
      <w:pPr>
        <w:pStyle w:val="FirstParagraph"/>
      </w:pPr>
      <w:r>
        <w:t xml:space="preserve">Our Mexico City market analysis reveals that competitors like "El Sol Digital" and "Noticias MX" are struggling with declining engagement. While they maintain larger staffs, their content lacks the hyper-local depth our journalists provide. The Sales Report quantifies this: our Mexico City audience retention rate (68%) significantly exceeds the market average (49%), directly attributable to journalist-driven storytelling.</w:t>
      </w:r>
    </w:p>
    <w:p>
      <w:pPr>
        <w:pStyle w:val="BodyText"/>
      </w:pPr>
      <w:r>
        <w:t xml:space="preserve">Most critically, journalists who publish content specifically about Mexico City's neighborhoods (e.g., "La Roma Real Estate Trends" or "Coyoacán Street Food Economy") generate 3.7x more ad revenue per article than city-wide coverage. This localized approach has made our Mexico Mexico City operations the company's most profitable market segment.</w:t>
      </w:r>
    </w:p>
    <w:bookmarkEnd w:id="25"/>
    <w:bookmarkStart w:id="26" w:name="strategic-recommendations"/>
    <w:p>
      <w:pPr>
        <w:pStyle w:val="Heading2"/>
      </w:pPr>
      <w:r>
        <w:t xml:space="preserve">Strategic Recommendations</w:t>
      </w:r>
    </w:p>
    <w:p>
      <w:pPr>
        <w:pStyle w:val="FirstParagraph"/>
      </w:pPr>
      <w:r>
        <w:t xml:space="preserve">Based on this Sales Report, we propose three immediate actions to sustain growth in Mexico Mexico City:</w:t>
      </w:r>
    </w:p>
    <w:p>
      <w:pPr>
        <w:numPr>
          <w:ilvl w:val="0"/>
          <w:numId w:val="1002"/>
        </w:numPr>
        <w:pStyle w:val="Compact"/>
      </w:pPr>
      <w:r>
        <w:rPr>
          <w:bCs/>
          <w:b/>
        </w:rPr>
        <w:t xml:space="preserve">Expand Neighborhood Correspondent Network</w:t>
      </w:r>
      <w:r>
        <w:t xml:space="preserve">: Increase local journalist coverage across all 16 alcaldías (boroughs) of Mexico City. This will target underserved communities like Iztapalapa and Tláhuac, where market penetration is currently below 20%.</w:t>
      </w:r>
    </w:p>
    <w:p>
      <w:pPr>
        <w:numPr>
          <w:ilvl w:val="0"/>
          <w:numId w:val="1002"/>
        </w:numPr>
        <w:pStyle w:val="Compact"/>
      </w:pPr>
      <w:r>
        <w:rPr>
          <w:bCs/>
          <w:b/>
        </w:rPr>
        <w:t xml:space="preserve">Launch "Mexico City Insights" Subscription Tier</w:t>
      </w:r>
      <w:r>
        <w:t xml:space="preserve">: Develop a premium journalist-curated package featuring exclusive neighborhood reports, priced at $14.99/month. Initial projections indicate 75K new subscribers in Year One.</w:t>
      </w:r>
    </w:p>
    <w:p>
      <w:pPr>
        <w:numPr>
          <w:ilvl w:val="0"/>
          <w:numId w:val="1002"/>
        </w:numPr>
        <w:pStyle w:val="Compact"/>
      </w:pPr>
      <w:r>
        <w:rPr>
          <w:bCs/>
          <w:b/>
        </w:rPr>
        <w:t xml:space="preserve">Implement Real-Time Sales Analytics Dashboard</w:t>
      </w:r>
      <w:r>
        <w:t xml:space="preserve">: Equip all Mexico Mexico City journalists with live sales data showing how their content impacts revenue streams—fostering accountability and strategic content alignment.</w:t>
      </w:r>
    </w:p>
    <w:bookmarkEnd w:id="26"/>
    <w:bookmarkStart w:id="27" w:name="conclusion"/>
    <w:p>
      <w:pPr>
        <w:pStyle w:val="Heading2"/>
      </w:pPr>
      <w:r>
        <w:t xml:space="preserve">Conclusion</w:t>
      </w:r>
    </w:p>
    <w:p>
      <w:pPr>
        <w:pStyle w:val="FirstParagraph"/>
      </w:pPr>
      <w:r>
        <w:t xml:space="preserve">This Sales Report unequivocally demonstrates that our investment in specialized journalists is delivering exceptional returns within the Mexico Mexico City market. The synergy between journalistic excellence and strategic sales execution has positioned us as the market leader in digital news consumption. As we continue to deepen our local presence across every corner of Mexico City, our journalist team will remain the engine driving both audience engagement and revenue growth.</w:t>
      </w:r>
    </w:p>
    <w:p>
      <w:pPr>
        <w:pStyle w:val="BodyText"/>
      </w:pPr>
      <w:r>
        <w:t xml:space="preserve">With 74% of Mexico City's population now accessing news through digital platforms, the future belongs to journalists who understand this metropolis' nuanced cultural fabric. The data from this Sales Report confirms that when journalists operate as sales catalysts—embedding themselves in Mexico Mexico City's neighborhoods—the results are transformative. We project these strategies will generate an additional $3.1 million in annual revenue by Q2 2024, cementing our leadership position across Latin America.</w:t>
      </w:r>
    </w:p>
    <w:p>
      <w:pPr>
        <w:pStyle w:val="BodyText"/>
      </w:pPr>
      <w:r>
        <w:t xml:space="preserve">Prepared by Media Strategy &amp; Sales Division • Global Media Solutions</w:t>
      </w:r>
    </w:p>
    <w:p>
      <w:pPr>
        <w:pStyle w:val="BodyText"/>
      </w:pPr>
      <w:r>
        <w:t xml:space="preserve">This document contains confidential sales data for internal use only • Mexico Mexico City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Journalism Division - Mexico Mexico City</dc:title>
  <dc:creator/>
  <dc:language>en</dc:language>
  <cp:keywords/>
  <dcterms:created xsi:type="dcterms:W3CDTF">2026-07-21T06:04:17Z</dcterms:created>
  <dcterms:modified xsi:type="dcterms:W3CDTF">2026-07-21T06:04:17Z</dcterms:modified>
</cp:coreProperties>
</file>

<file path=docProps/custom.xml><?xml version="1.0" encoding="utf-8"?>
<Properties xmlns="http://schemas.openxmlformats.org/officeDocument/2006/custom-properties" xmlns:vt="http://schemas.openxmlformats.org/officeDocument/2006/docPropsVTypes"/>
</file>