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Morocco</w:t>
      </w:r>
      <w:r>
        <w:t xml:space="preserve"> </w:t>
      </w:r>
      <w:r>
        <w:t xml:space="preserve">Casablanca</w:t>
      </w:r>
    </w:p>
    <w:bookmarkStart w:id="26" w:name="X234c2fc562914ca8306f423aadb4c8ae3b1f9a5"/>
    <w:p>
      <w:pPr>
        <w:pStyle w:val="Heading1"/>
      </w:pPr>
      <w:r>
        <w:t xml:space="preserve">Sales Report: Strategic Journalism Impact on Advertising Revenue in Morocco Casablanca</w:t>
      </w:r>
    </w:p>
    <w:p>
      <w:pPr>
        <w:pStyle w:val="FirstParagraph"/>
      </w:pPr>
      <w:r>
        <w:rPr>
          <w:bCs/>
          <w:b/>
        </w:rPr>
        <w:t xml:space="preserve">Prepared For:</w:t>
      </w:r>
      <w:r>
        <w:t xml:space="preserve"> </w:t>
      </w:r>
      <w:r>
        <w:t xml:space="preserve">Executive Leadership, Media Group Headquarters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Purpose:</w:t>
      </w:r>
      <w:r>
        <w:t xml:space="preserve"> </w:t>
      </w:r>
      <w:r>
        <w:t xml:space="preserve">To evaluate the direct correlation between journalistic output quality and sales performance within our Casablanca operations, focusing on revenue streams generated through media partnerships and digital subscriptions.</w:t>
      </w:r>
    </w:p>
    <w:bookmarkStart w:id="20" w:name="executive-summary"/>
    <w:p>
      <w:pPr>
        <w:pStyle w:val="Heading2"/>
      </w:pPr>
      <w:r>
        <w:t xml:space="preserve">Executive Summary</w:t>
      </w:r>
    </w:p>
    <w:p>
      <w:pPr>
        <w:pStyle w:val="FirstParagraph"/>
      </w:pPr>
      <w:r>
        <w:t xml:space="preserve">This Sales Report establishes a critical link between the professional integrity of our journalism team and measurable commercial success in Morocco's most dynamic market: Casablanca. Our analysis confirms that high-impact journalistic work directly translates to 34% higher ad conversion rates and 28% increased subscription renewals within the Casablanca territory. This document details how strategic journalism drives revenue growth, positioning our Casablanca bureau as a model for media commercialization in North Africa. In Morocco Casablanca – where digital penetration has reached 76% (World Bank, 2023) – our journalists have become pivotal sales assets through data-driven storytelling that attracts premium advertisers.</w:t>
      </w:r>
    </w:p>
    <w:bookmarkEnd w:id="20"/>
    <w:bookmarkStart w:id="21" w:name="X674307cf58cc0e892a10936a4651d6f4c78c49f"/>
    <w:p>
      <w:pPr>
        <w:pStyle w:val="Heading2"/>
      </w:pPr>
      <w:r>
        <w:t xml:space="preserve">Current Sales Performance: Journalist-Driven Revenue Metrics</w:t>
      </w:r>
    </w:p>
    <w:p>
      <w:pPr>
        <w:pStyle w:val="FirstParagraph"/>
      </w:pPr>
      <w:r>
        <w:t xml:space="preserve">Our Casablanca-based journalists achieved remarkable results in Q3 2023, directly contributing to record-breaking sales figures:</w:t>
      </w:r>
    </w:p>
    <w:p>
      <w:pPr>
        <w:numPr>
          <w:ilvl w:val="0"/>
          <w:numId w:val="1001"/>
        </w:numPr>
        <w:pStyle w:val="Compact"/>
      </w:pPr>
      <w:r>
        <w:rPr>
          <w:bCs/>
          <w:b/>
        </w:rPr>
        <w:t xml:space="preserve">Advertising Revenue Growth:</w:t>
      </w:r>
      <w:r>
        <w:t xml:space="preserve"> </w:t>
      </w:r>
      <w:r>
        <w:t xml:space="preserve">+41% YoY (vs. Morocco Casablanca average of +18%), driven by exclusive investigative reports on the Casablanca Financial District’s regulatory reforms. These stories attracted 22 premium clients, including five Fortune 500 firms expanding into Moroccan markets.</w:t>
      </w:r>
    </w:p>
    <w:p>
      <w:pPr>
        <w:numPr>
          <w:ilvl w:val="0"/>
          <w:numId w:val="1001"/>
        </w:numPr>
        <w:pStyle w:val="Compact"/>
      </w:pPr>
      <w:r>
        <w:rPr>
          <w:bCs/>
          <w:b/>
        </w:rPr>
        <w:t xml:space="preserve">Subscription Uptake:</w:t>
      </w:r>
      <w:r>
        <w:t xml:space="preserve"> </w:t>
      </w:r>
      <w:r>
        <w:t xml:space="preserve">Journalists' localized content (e.g., "Casablanca Tech Ecosystem: The Hidden Startups" series) generated 15,380 new digital subscribers – 67% of total Q3 growth. This exceeds the national average by 2.1x.</w:t>
      </w:r>
    </w:p>
    <w:p>
      <w:pPr>
        <w:numPr>
          <w:ilvl w:val="0"/>
          <w:numId w:val="1001"/>
        </w:numPr>
        <w:pStyle w:val="Compact"/>
      </w:pPr>
      <w:r>
        <w:rPr>
          <w:bCs/>
          <w:b/>
        </w:rPr>
        <w:t xml:space="preserve">Brand Partnerships:</w:t>
      </w:r>
      <w:r>
        <w:t xml:space="preserve"> </w:t>
      </w:r>
      <w:r>
        <w:t xml:space="preserve">Exclusive journalist-led events (e.g., "Morocco Digital Summit" at Casablanca’s Marina Mall) secured €450K in sponsored content revenue – a 200% increase from 2022.</w:t>
      </w:r>
    </w:p>
    <w:p>
      <w:pPr>
        <w:pStyle w:val="FirstParagraph"/>
      </w:pPr>
      <w:r>
        <w:t xml:space="preserve">The data reveals a clear pattern: Articles with &gt;1,500 organic social shares (driven by journalist expertise on Casablanca's economic shifts) correlate with 3.7x higher ad CPMs. For instance, Ahmed Ben Salem’s series on "Casablanca’s Green Energy Transition" not only earned three industry awards but also secured a €220K sponsorship from Morocco's National Energy Office – directly attributed to the journalist’s credibility.</w:t>
      </w:r>
    </w:p>
    <w:bookmarkEnd w:id="21"/>
    <w:bookmarkStart w:id="22" w:name="Xdc6a5fca3a1f9821e7b7aa9383bc1b9dfc3566f"/>
    <w:p>
      <w:pPr>
        <w:pStyle w:val="Heading2"/>
      </w:pPr>
      <w:r>
        <w:t xml:space="preserve">Market Context: Why Casablanca Demands Journalist-Led Sales Strategy</w:t>
      </w:r>
    </w:p>
    <w:p>
      <w:pPr>
        <w:pStyle w:val="FirstParagraph"/>
      </w:pPr>
      <w:r>
        <w:t xml:space="preserve">Morocco Casablanca is not merely a regional office – it’s the nation’s commercial nerve center, housing 43% of Morocco’s Fortune 500 subsidiaries and hosting the country’s busiest port. This creates unique sales challenges:</w:t>
      </w:r>
    </w:p>
    <w:p>
      <w:pPr>
        <w:numPr>
          <w:ilvl w:val="0"/>
          <w:numId w:val="1002"/>
        </w:numPr>
        <w:pStyle w:val="Compact"/>
      </w:pPr>
      <w:r>
        <w:rPr>
          <w:bCs/>
          <w:b/>
        </w:rPr>
        <w:t xml:space="preserve">Advertiser Sophistication:</w:t>
      </w:r>
      <w:r>
        <w:t xml:space="preserve"> </w:t>
      </w:r>
      <w:r>
        <w:t xml:space="preserve">Casablanca brands demand hyper-localized content (e.g., "Casablanca Port Authority Logistics" deep dives), not generic campaigns. Our journalists’ on-ground sourcing gives us 3x more client retention than competitors.</w:t>
      </w:r>
    </w:p>
    <w:p>
      <w:pPr>
        <w:numPr>
          <w:ilvl w:val="0"/>
          <w:numId w:val="1002"/>
        </w:numPr>
        <w:pStyle w:val="Compact"/>
      </w:pPr>
      <w:r>
        <w:rPr>
          <w:bCs/>
          <w:b/>
        </w:rPr>
        <w:t xml:space="preserve">Digital Competition:</w:t>
      </w:r>
      <w:r>
        <w:t xml:space="preserve"> </w:t>
      </w:r>
      <w:r>
        <w:t xml:space="preserve">With 12 major media players in Casablanca, journalistic differentiation is non-negotiable. Our "Fact-First" approach (verified through Morocco’s Ministry of Communications data) reduced ad churn by 31%.</w:t>
      </w:r>
    </w:p>
    <w:p>
      <w:pPr>
        <w:numPr>
          <w:ilvl w:val="0"/>
          <w:numId w:val="1002"/>
        </w:numPr>
        <w:pStyle w:val="Compact"/>
      </w:pPr>
      <w:r>
        <w:rPr>
          <w:bCs/>
          <w:b/>
        </w:rPr>
        <w:t xml:space="preserve">Cultural Nuance:</w:t>
      </w:r>
      <w:r>
        <w:t xml:space="preserve"> </w:t>
      </w:r>
      <w:r>
        <w:t xml:space="preserve">Journalists embedded in Casablanca’s cultural fabric (e.g., covering Ramadan business events at the Hassan II Mosque) create trust that drives premium pricing – clients pay 25% more for stories contextualized within Moroccan traditions.</w:t>
      </w:r>
    </w:p>
    <w:bookmarkEnd w:id="22"/>
    <w:bookmarkStart w:id="23" w:name="Xcc21cdb13b33817c66ec3cfda6f495b2998ea1b"/>
    <w:p>
      <w:pPr>
        <w:pStyle w:val="Heading2"/>
      </w:pPr>
      <w:r>
        <w:t xml:space="preserve">Key Challenges in Morocco Casablanca Sales Environment</w:t>
      </w:r>
    </w:p>
    <w:p>
      <w:pPr>
        <w:pStyle w:val="FirstParagraph"/>
      </w:pPr>
      <w:r>
        <w:t xml:space="preserve">Despite progress, significant hurdles persist:</w:t>
      </w:r>
    </w:p>
    <w:p>
      <w:pPr>
        <w:numPr>
          <w:ilvl w:val="0"/>
          <w:numId w:val="1003"/>
        </w:numPr>
        <w:pStyle w:val="Compact"/>
      </w:pPr>
      <w:r>
        <w:rPr>
          <w:bCs/>
          <w:b/>
        </w:rPr>
        <w:t xml:space="preserve">Content Monetization Complexity:</w:t>
      </w:r>
      <w:r>
        <w:t xml:space="preserve"> </w:t>
      </w:r>
      <w:r>
        <w:t xml:space="preserve">Advertisers struggle to measure ROI from journalistic content. We’re piloting a "Story Value Index" in Casablanca that tracks engagement-to-conversion metrics – expected to launch Q1 2024.</w:t>
      </w:r>
    </w:p>
    <w:p>
      <w:pPr>
        <w:numPr>
          <w:ilvl w:val="0"/>
          <w:numId w:val="1003"/>
        </w:numPr>
        <w:pStyle w:val="Compact"/>
      </w:pPr>
      <w:r>
        <w:rPr>
          <w:bCs/>
          <w:b/>
        </w:rPr>
        <w:t xml:space="preserve">Talent Retention Pressures:</w:t>
      </w:r>
      <w:r>
        <w:t xml:space="preserve"> </w:t>
      </w:r>
      <w:r>
        <w:t xml:space="preserve">Competitive salaries at Casablanca media firms (e.g., Mediaset, Le Matin) threaten our journalist talent pool. We’ve implemented a "Sales Impact Bonus" program where journalists earn 5-15% of revenue generated from their work.</w:t>
      </w:r>
    </w:p>
    <w:p>
      <w:pPr>
        <w:numPr>
          <w:ilvl w:val="0"/>
          <w:numId w:val="1003"/>
        </w:numPr>
        <w:pStyle w:val="Compact"/>
      </w:pPr>
      <w:r>
        <w:rPr>
          <w:bCs/>
          <w:b/>
        </w:rPr>
        <w:t xml:space="preserve">Regulatory Shifts:</w:t>
      </w:r>
      <w:r>
        <w:t xml:space="preserve"> </w:t>
      </w:r>
      <w:r>
        <w:t xml:space="preserve">Morocco’s new Digital Media Law (2023) requires tighter editorial-commercial separation. Our Casablanca bureau led the compliance initiative, training journalists on ethical monetization – turning a risk into a credibility asset.</w:t>
      </w:r>
    </w:p>
    <w:bookmarkEnd w:id="23"/>
    <w:bookmarkStart w:id="24" w:name="X738b75cc2b919c5ad9a9f97b2475b0a65d74de6"/>
    <w:p>
      <w:pPr>
        <w:pStyle w:val="Heading2"/>
      </w:pPr>
      <w:r>
        <w:t xml:space="preserve">Strategic Recommendations for Journalist-Led Sales Growth</w:t>
      </w:r>
    </w:p>
    <w:p>
      <w:pPr>
        <w:pStyle w:val="FirstParagraph"/>
      </w:pPr>
      <w:r>
        <w:t xml:space="preserve">To capitalize on Morocco Casablanca’s market potential, we propose three actions:</w:t>
      </w:r>
    </w:p>
    <w:p>
      <w:pPr>
        <w:numPr>
          <w:ilvl w:val="0"/>
          <w:numId w:val="1004"/>
        </w:numPr>
        <w:pStyle w:val="Compact"/>
      </w:pPr>
      <w:r>
        <w:rPr>
          <w:bCs/>
          <w:b/>
        </w:rPr>
        <w:t xml:space="preserve">Build a "Casablanca Story Engine"</w:t>
      </w:r>
      <w:r>
        <w:t xml:space="preserve">: Dedicate 3 journalists to exclusively cover business trends in Casablanca (e.g., real estate, fintech). This hyper-local focus will drive 20%+ revenue growth by Q4 2024.</w:t>
      </w:r>
    </w:p>
    <w:p>
      <w:pPr>
        <w:numPr>
          <w:ilvl w:val="0"/>
          <w:numId w:val="1004"/>
        </w:numPr>
        <w:pStyle w:val="Compact"/>
      </w:pPr>
      <w:r>
        <w:rPr>
          <w:bCs/>
          <w:b/>
        </w:rPr>
        <w:t xml:space="preserve">Integrate Sales &amp; Journalism Training</w:t>
      </w:r>
      <w:r>
        <w:t xml:space="preserve">: Partner with Casablanca’s École Supérieure de Journalisme to create a certification program teaching journalists sales fundamentals (e.g., ROI calculation, client briefings). This ensures every journalist understands their commercial impact.</w:t>
      </w:r>
    </w:p>
    <w:p>
      <w:pPr>
        <w:numPr>
          <w:ilvl w:val="0"/>
          <w:numId w:val="1004"/>
        </w:numPr>
        <w:pStyle w:val="Compact"/>
      </w:pPr>
      <w:r>
        <w:rPr>
          <w:bCs/>
          <w:b/>
        </w:rPr>
        <w:t xml:space="preserve">Leverage Casablanca’s Cultural Events</w:t>
      </w:r>
      <w:r>
        <w:t xml:space="preserve">: Host quarterly "Journalist-Client Roundtables" at iconic Casablanca venues (e.g., La Gare du Maroc, Villa des Arts) to co-create content with brands. Early pilot generated €180K in committed revenue.</w:t>
      </w:r>
    </w:p>
    <w:bookmarkEnd w:id="24"/>
    <w:bookmarkStart w:id="25" w:name="Xefca61dada05e4f92fdbc741c2649a3f6a736a1"/>
    <w:p>
      <w:pPr>
        <w:pStyle w:val="Heading2"/>
      </w:pPr>
      <w:r>
        <w:t xml:space="preserve">Conclusion: The Journalist as Sales Catalyst</w:t>
      </w:r>
    </w:p>
    <w:p>
      <w:pPr>
        <w:pStyle w:val="FirstParagraph"/>
      </w:pPr>
      <w:r>
        <w:t xml:space="preserve">This report unequivocally demonstrates that in Morocco Casablanca, journalists are not merely content creators – they are revenue catalysts. Their ability to navigate local business landscapes, produce culturally resonant work, and build trust with advertisers directly fuels our bottom line. As the most populous city in North Africa (8 million residents), Casablanca’s market demands journalism that speaks to both global standards and Moroccan authenticity. Our success here proves that when journalistic excellence is strategically aligned with sales objectives, media organizations achieve sustainable growth.</w:t>
      </w:r>
    </w:p>
    <w:p>
      <w:pPr>
        <w:pStyle w:val="BodyText"/>
      </w:pPr>
      <w:r>
        <w:t xml:space="preserve">We recommend allocating 15% of the Casablanca editorial budget toward sales-impact metrics training for all journalists by Q2 2024. The data shows this investment yields a minimum 3.8x ROI through increased ad retention and premium pricing. In the competitive landscape of Morocco Casablanca, where trust is currency, our journalists are the most valuable sales assets we possess – and they must be treated as such.</w:t>
      </w:r>
    </w:p>
    <w:p>
      <w:pPr>
        <w:pStyle w:val="BodyText"/>
      </w:pPr>
      <w:r>
        <w:rPr>
          <w:bCs/>
          <w:b/>
        </w:rPr>
        <w:t xml:space="preserve">Prepared By:</w:t>
      </w:r>
      <w:r>
        <w:t xml:space="preserve"> </w:t>
      </w:r>
      <w:r>
        <w:t xml:space="preserve">Media Sales Strategy Unit</w:t>
      </w:r>
      <w:r>
        <w:br/>
      </w:r>
      <w:r>
        <w:rPr>
          <w:bCs/>
          <w:b/>
        </w:rPr>
        <w:t xml:space="preserve">Analysis Verified By:</w:t>
      </w:r>
      <w:r>
        <w:t xml:space="preserve"> </w:t>
      </w:r>
      <w:r>
        <w:t xml:space="preserve">Casablanca Bureau Leadership &amp; Morocco Market Intelligence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&amp; Market Insights - Morocco Casablanca</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