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Yangon</w:t>
      </w:r>
      <w:r>
        <w:t xml:space="preserve"> </w:t>
      </w:r>
      <w:r>
        <w:t xml:space="preserve">Media</w:t>
      </w:r>
      <w:r>
        <w:t xml:space="preserve"> </w:t>
      </w:r>
      <w:r>
        <w:t xml:space="preserve">Sales</w:t>
      </w:r>
      <w:r>
        <w:t xml:space="preserve"> </w:t>
      </w:r>
      <w:r>
        <w:t xml:space="preserve">Report:</w:t>
      </w:r>
      <w:r>
        <w:t xml:space="preserve"> </w:t>
      </w:r>
      <w:r>
        <w:t xml:space="preserve">Journalist-Driven</w:t>
      </w:r>
      <w:r>
        <w:t xml:space="preserve"> </w:t>
      </w:r>
      <w:r>
        <w:t xml:space="preserve">Content</w:t>
      </w:r>
      <w:r>
        <w:t xml:space="preserve"> </w:t>
      </w:r>
      <w:r>
        <w:t xml:space="preserve">Strategy</w:t>
      </w:r>
    </w:p>
    <w:bookmarkStart w:id="28" w:name="Xbca5c57def94c41fe08dda66c784a96fbdf25c1"/>
    <w:p>
      <w:pPr>
        <w:pStyle w:val="Heading1"/>
      </w:pPr>
      <w:r>
        <w:t xml:space="preserve">Quarterly Sales Report: Myanmar Yangon Media Market Performance (Q3 2023)</w:t>
      </w:r>
    </w:p>
    <w:bookmarkStart w:id="20" w:name="executive-summary"/>
    <w:p>
      <w:pPr>
        <w:pStyle w:val="Heading2"/>
      </w:pPr>
      <w:r>
        <w:t xml:space="preserve">Executive Summary</w:t>
      </w:r>
    </w:p>
    <w:p>
      <w:pPr>
        <w:pStyle w:val="FirstParagraph"/>
      </w:pPr>
      <w:r>
        <w:t xml:space="preserve">This report details the sales performance of our digital media platform across Myanmar Yangon, emphasizing how our core journalistic team directly influences revenue growth. Despite ongoing economic challenges in Yangon, strategic investments in local journalist capabilities have driven a 17% year-over-year increase in ad sales and subscription conversions. The critical role of</w:t>
      </w:r>
      <w:r>
        <w:t xml:space="preserve"> </w:t>
      </w:r>
      <w:r>
        <w:rPr>
          <w:bCs/>
          <w:b/>
        </w:rPr>
        <w:t xml:space="preserve">Journalist</w:t>
      </w:r>
      <w:r>
        <w:t xml:space="preserve"> </w:t>
      </w:r>
      <w:r>
        <w:t xml:space="preserve">talent—particularly those embedded within Yangon's dynamic urban landscape—has proven indispensable to our commercial success. As Myanmar's economic hub, Yangon remains the most significant market for our content monetization efforts, requiring specialized reporting to navigate local sensitivities and audience needs.</w:t>
      </w:r>
    </w:p>
    <w:bookmarkEnd w:id="20"/>
    <w:bookmarkStart w:id="21" w:name="market-context-yangon-media-landscape"/>
    <w:p>
      <w:pPr>
        <w:pStyle w:val="Heading2"/>
      </w:pPr>
      <w:r>
        <w:t xml:space="preserve">Market Context: Yangon Media Landscape</w:t>
      </w:r>
    </w:p>
    <w:p>
      <w:pPr>
        <w:pStyle w:val="FirstParagraph"/>
      </w:pPr>
      <w:r>
        <w:t xml:space="preserve">Yangon's media ecosystem faces unique pressures: inflation exceeding 15%, reduced foreign investment, and shifting regulatory environments. However, Yangon residents demonstrate high digital engagement—78% of urban households access news via smartphones (Myanmar ICT Report 2023). Our sales strategy pivoted toward hyperlocal</w:t>
      </w:r>
      <w:r>
        <w:t xml:space="preserve"> </w:t>
      </w:r>
      <w:r>
        <w:rPr>
          <w:bCs/>
          <w:b/>
        </w:rPr>
        <w:t xml:space="preserve">Journalist</w:t>
      </w:r>
      <w:r>
        <w:t xml:space="preserve">-generated content that resonates with Yangon's economic realities. Unlike national campaigns, our Yangon-specific coverage (e.g., "Mingaladon Industrial Zone Business Survival Guide" or "Yangon Real Estate Price Tracker") directly attracted advertisers seeking precise audience targeting.</w:t>
      </w:r>
    </w:p>
    <w:bookmarkEnd w:id="21"/>
    <w:bookmarkStart w:id="22" w:name="sales-performance-by-key-metrics"/>
    <w:p>
      <w:pPr>
        <w:pStyle w:val="Heading2"/>
      </w:pPr>
      <w:r>
        <w:t xml:space="preserve">Sales Performance by Key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Indicator</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 Change</w:t>
            </w:r>
          </w:p>
        </w:tc>
      </w:tr>
      <w:tr>
        <w:tc>
          <w:tcPr/>
          <w:p>
            <w:pPr>
              <w:pStyle w:val="Compact"/>
              <w:jc w:val="left"/>
            </w:pPr>
            <w:r>
              <w:t xml:space="preserve">Total Ad Revenue (Yangon Focus)</w:t>
            </w:r>
          </w:p>
        </w:tc>
        <w:tc>
          <w:tcPr/>
          <w:p>
            <w:pPr>
              <w:pStyle w:val="Compact"/>
              <w:jc w:val="left"/>
            </w:pPr>
            <w:r>
              <w:t xml:space="preserve">$148,500</w:t>
            </w:r>
          </w:p>
        </w:tc>
        <w:tc>
          <w:tcPr/>
          <w:p>
            <w:pPr>
              <w:pStyle w:val="Compact"/>
              <w:jc w:val="left"/>
            </w:pPr>
            <w:r>
              <w:t xml:space="preserve">$126,200</w:t>
            </w:r>
          </w:p>
        </w:tc>
        <w:tc>
          <w:tcPr/>
          <w:p>
            <w:pPr>
              <w:pStyle w:val="Compact"/>
              <w:jc w:val="left"/>
            </w:pPr>
            <w:r>
              <w:t xml:space="preserve">+17.7%</w:t>
            </w:r>
          </w:p>
        </w:tc>
      </w:tr>
      <w:tr>
        <w:tc>
          <w:tcPr/>
          <w:p>
            <w:pPr>
              <w:pStyle w:val="Compact"/>
              <w:jc w:val="left"/>
            </w:pPr>
            <w:r>
              <w:t xml:space="preserve">Subscription Sales (Yangon Users)</w:t>
            </w:r>
          </w:p>
        </w:tc>
        <w:tc>
          <w:tcPr/>
          <w:p>
            <w:pPr>
              <w:pStyle w:val="Compact"/>
              <w:jc w:val="left"/>
            </w:pPr>
            <w:r>
              <w:t xml:space="preserve">3,850</w:t>
            </w:r>
          </w:p>
        </w:tc>
        <w:tc>
          <w:tcPr/>
          <w:p>
            <w:pPr>
              <w:pStyle w:val="Compact"/>
              <w:jc w:val="left"/>
            </w:pPr>
            <w:r>
              <w:t xml:space="preserve">2,900</w:t>
            </w:r>
          </w:p>
        </w:tc>
        <w:tc>
          <w:tcPr/>
          <w:p>
            <w:pPr>
              <w:pStyle w:val="Compact"/>
              <w:jc w:val="left"/>
            </w:pPr>
            <w:r>
              <w:t xml:space="preserve">+32.8%</w:t>
            </w:r>
          </w:p>
        </w:tc>
      </w:tr>
      <w:tr>
        <w:tc>
          <w:tcPr/>
          <w:p>
            <w:pPr>
              <w:pStyle w:val="Compact"/>
              <w:jc w:val="left"/>
            </w:pPr>
            <w:r>
              <w:t xml:space="preserve">Journalist-Generated Content Impact</w:t>
            </w:r>
          </w:p>
        </w:tc>
        <w:tc>
          <w:tcPr/>
          <w:p>
            <w:pPr>
              <w:pStyle w:val="Compact"/>
              <w:jc w:val="left"/>
            </w:pPr>
            <w:r>
              <w:t xml:space="preserve">54% of high-value sales</w:t>
            </w:r>
          </w:p>
        </w:tc>
        <w:tc>
          <w:tcPr/>
          <w:p>
            <w:pPr>
              <w:pStyle w:val="Compact"/>
              <w:jc w:val="left"/>
            </w:pPr>
            <w:r>
              <w:t xml:space="preserve">41% of high-value sales</w:t>
            </w:r>
          </w:p>
        </w:tc>
        <w:tc>
          <w:tcPr/>
          <w:p>
            <w:pPr>
              <w:pStyle w:val="Compact"/>
              <w:jc w:val="left"/>
            </w:pPr>
            <w:r>
              <w:t xml:space="preserve">+13 pp*</w:t>
            </w:r>
          </w:p>
        </w:tc>
      </w:tr>
    </w:tbl>
    <w:p>
      <w:pPr>
        <w:pStyle w:val="BodyText"/>
      </w:pPr>
      <w:r>
        <w:rPr>
          <w:iCs/>
          <w:i/>
        </w:rPr>
        <w:t xml:space="preserve">*Percentage points (pp) increase in market share attributed to local journalist coverage.</w:t>
      </w:r>
    </w:p>
    <w:bookmarkEnd w:id="22"/>
    <w:bookmarkStart w:id="23" w:name="X7f0d9a599c2f2cbbfad95264c2ec34df9791533"/>
    <w:p>
      <w:pPr>
        <w:pStyle w:val="Heading2"/>
      </w:pPr>
      <w:r>
        <w:t xml:space="preserve">How Journalist Expertise Drives Sales in Yangon</w:t>
      </w:r>
    </w:p>
    <w:p>
      <w:pPr>
        <w:pStyle w:val="FirstParagraph"/>
      </w:pPr>
      <w:r>
        <w:t xml:space="preserve">Our Yangon sales team attributes 68% of new client acquisition to the credibility and relevance of our</w:t>
      </w:r>
      <w:r>
        <w:t xml:space="preserve"> </w:t>
      </w:r>
      <w:r>
        <w:rPr>
          <w:bCs/>
          <w:b/>
        </w:rPr>
        <w:t xml:space="preserve">Journalist</w:t>
      </w:r>
      <w:r>
        <w:t xml:space="preserve">-produced content. For example:</w:t>
      </w:r>
    </w:p>
    <w:p>
      <w:pPr>
        <w:numPr>
          <w:ilvl w:val="0"/>
          <w:numId w:val="1001"/>
        </w:numPr>
        <w:pStyle w:val="Compact"/>
      </w:pPr>
      <w:r>
        <w:rPr>
          <w:bCs/>
          <w:b/>
        </w:rPr>
        <w:t xml:space="preserve">Pan-Myanmar Retailer Campaign (Yangon Focus):</w:t>
      </w:r>
      <w:r>
        <w:t xml:space="preserve"> </w:t>
      </w:r>
      <w:r>
        <w:t xml:space="preserve">A leading Yangon-based supermarket chain increased ad spend 40% after our journalists published a data-driven analysis of "Post-Coup Consumer Spending Trends in Yangon Districts." The report used exclusive local traffic and retail data collected by our Yangon-based team.</w:t>
      </w:r>
    </w:p>
    <w:p>
      <w:pPr>
        <w:numPr>
          <w:ilvl w:val="0"/>
          <w:numId w:val="1001"/>
        </w:numPr>
        <w:pStyle w:val="Compact"/>
      </w:pPr>
      <w:r>
        <w:rPr>
          <w:bCs/>
          <w:b/>
        </w:rPr>
        <w:t xml:space="preserve">Real Estate Partnership:</w:t>
      </w:r>
      <w:r>
        <w:t xml:space="preserve"> </w:t>
      </w:r>
      <w:r>
        <w:t xml:space="preserve">A Yangon property developer secured a 20% sales boost through our journalists' on-the-ground coverage of "New Construction Permits in Thilawa Zone," directly linking their listings to verified market insights.</w:t>
      </w:r>
    </w:p>
    <w:p>
      <w:pPr>
        <w:pStyle w:val="FirstParagraph"/>
      </w:pPr>
      <w:r>
        <w:t xml:space="preserve">This success stems from journalists who understand Yangon's nuanced markets—e.g., distinguishing between Kyauktada's luxury housing demand and Hlaing Tharyar's middle-class needs. Our 12-person Yangon reporting team (8 local Burmese, 4 bilingual) undergoes monthly training on economic indicators and advertiser objectives, ensuring content aligns with sales targets.</w:t>
      </w:r>
    </w:p>
    <w:bookmarkEnd w:id="23"/>
    <w:bookmarkStart w:id="24" w:name="challenges-strategic-adaptations"/>
    <w:p>
      <w:pPr>
        <w:pStyle w:val="Heading2"/>
      </w:pPr>
      <w:r>
        <w:t xml:space="preserve">Challenges &amp; Strategic Adaptations</w:t>
      </w:r>
    </w:p>
    <w:p>
      <w:pPr>
        <w:pStyle w:val="FirstParagraph"/>
      </w:pPr>
      <w:r>
        <w:t xml:space="preserve">The political climate in Myanmar has created volatility. In Q3, 35% of Yangon-based advertisers temporarily paused campaigns following regulatory announcements. However, our journalists' rapid response—publishing "Ad Compliance Guide for Yangon Businesses" within 72 hours—reversed this trend, retaining 92% of key accounts.</w:t>
      </w:r>
    </w:p>
    <w:p>
      <w:pPr>
        <w:pStyle w:val="BodyText"/>
      </w:pPr>
      <w:r>
        <w:t xml:space="preserve">Key adaptations included:</w:t>
      </w:r>
    </w:p>
    <w:p>
      <w:pPr>
        <w:numPr>
          <w:ilvl w:val="0"/>
          <w:numId w:val="1002"/>
        </w:numPr>
        <w:pStyle w:val="Compact"/>
      </w:pPr>
      <w:r>
        <w:rPr>
          <w:bCs/>
          <w:b/>
        </w:rPr>
        <w:t xml:space="preserve">Hyperlocal Beat Assignments:</w:t>
      </w:r>
      <w:r>
        <w:t xml:space="preserve"> </w:t>
      </w:r>
      <w:r>
        <w:t xml:space="preserve">Journalists now cover specific Yangon zones (e.g., Bahan for tech startups, Sanchaung for retail) instead of broad city coverage, allowing precise sales targeting.</w:t>
      </w:r>
    </w:p>
    <w:p>
      <w:pPr>
        <w:numPr>
          <w:ilvl w:val="0"/>
          <w:numId w:val="1002"/>
        </w:numPr>
        <w:pStyle w:val="Compact"/>
      </w:pPr>
      <w:r>
        <w:rPr>
          <w:bCs/>
          <w:b/>
        </w:rPr>
        <w:t xml:space="preserve">Sales-Journalist Collaboration:</w:t>
      </w:r>
      <w:r>
        <w:t xml:space="preserve"> </w:t>
      </w:r>
      <w:r>
        <w:t xml:space="preserve">Weekly alignment sessions between sales and journalism teams ensure reporters pitch stories to advertisers in real-time (e.g., "We can cover your new Yangon factory launch tomorrow").</w:t>
      </w:r>
    </w:p>
    <w:p>
      <w:pPr>
        <w:numPr>
          <w:ilvl w:val="0"/>
          <w:numId w:val="1002"/>
        </w:numPr>
        <w:pStyle w:val="Compact"/>
      </w:pPr>
      <w:r>
        <w:rPr>
          <w:bCs/>
          <w:b/>
        </w:rPr>
        <w:t xml:space="preserve">Content Diversification:</w:t>
      </w:r>
      <w:r>
        <w:t xml:space="preserve"> </w:t>
      </w:r>
      <w:r>
        <w:t xml:space="preserve">Launching "Yangon Business Brief" (daily email), a low-cost, high-impact product driven by journalists that converts 28% of free readers into paid subscribers.</w:t>
      </w:r>
    </w:p>
    <w:bookmarkEnd w:id="24"/>
    <w:bookmarkStart w:id="25" w:name="yangon-specific-growth-opportunities"/>
    <w:p>
      <w:pPr>
        <w:pStyle w:val="Heading2"/>
      </w:pPr>
      <w:r>
        <w:t xml:space="preserve">Yangon-Specific Growth Opportunities</w:t>
      </w:r>
    </w:p>
    <w:p>
      <w:pPr>
        <w:pStyle w:val="FirstParagraph"/>
      </w:pPr>
      <w:r>
        <w:t xml:space="preserve">The Yangon market shows strong potential for further monetization through:</w:t>
      </w:r>
    </w:p>
    <w:p>
      <w:pPr>
        <w:numPr>
          <w:ilvl w:val="0"/>
          <w:numId w:val="1003"/>
        </w:numPr>
        <w:pStyle w:val="Compact"/>
      </w:pPr>
      <w:r>
        <w:rPr>
          <w:bCs/>
          <w:b/>
        </w:rPr>
        <w:t xml:space="preserve">Event Coverage Partnerships:</w:t>
      </w:r>
      <w:r>
        <w:t xml:space="preserve"> </w:t>
      </w:r>
      <w:r>
        <w:t xml:space="preserve">Securing exclusive rights to cover Yangon's annual "Myanmar Investment Summit" (Oct 2023), enabling targeted sales to business attendees.</w:t>
      </w:r>
    </w:p>
    <w:p>
      <w:pPr>
        <w:numPr>
          <w:ilvl w:val="0"/>
          <w:numId w:val="1003"/>
        </w:numPr>
        <w:pStyle w:val="Compact"/>
      </w:pPr>
      <w:r>
        <w:rPr>
          <w:bCs/>
          <w:b/>
        </w:rPr>
        <w:t xml:space="preserve">Ethnic Minority Focus:</w:t>
      </w:r>
      <w:r>
        <w:t xml:space="preserve"> </w:t>
      </w:r>
      <w:r>
        <w:t xml:space="preserve">Expanding journalist coverage of Yangon's diverse communities (e.g., Shan, Karen) to attract NGOs and development agencies seeking localized insights.</w:t>
      </w:r>
    </w:p>
    <w:p>
      <w:pPr>
        <w:numPr>
          <w:ilvl w:val="0"/>
          <w:numId w:val="1003"/>
        </w:numPr>
        <w:pStyle w:val="Compact"/>
      </w:pPr>
      <w:r>
        <w:rPr>
          <w:bCs/>
          <w:b/>
        </w:rPr>
        <w:t xml:space="preserve">Mobile-First Reporting:</w:t>
      </w:r>
      <w:r>
        <w:t xml:space="preserve"> </w:t>
      </w:r>
      <w:r>
        <w:t xml:space="preserve">Optimizing content for Yangon's 4G-dominant mobile users—85% of our sales-driven traffic comes via smartphones.</w:t>
      </w:r>
    </w:p>
    <w:bookmarkEnd w:id="25"/>
    <w:bookmarkStart w:id="26" w:name="financial-outlook-for-myanmar-yangon"/>
    <w:p>
      <w:pPr>
        <w:pStyle w:val="Heading2"/>
      </w:pPr>
      <w:r>
        <w:t xml:space="preserve">Financial Outlook for Myanmar Yangon</w:t>
      </w:r>
    </w:p>
    <w:p>
      <w:pPr>
        <w:pStyle w:val="FirstParagraph"/>
      </w:pPr>
      <w:r>
        <w:t xml:space="preserve">Based on current momentum, we project Q4 2023 ad revenue from Yangon to reach $175,000 (up 19% YoY). The primary driver remains our journalistic investment: every $1 spent training journalists in Yangon yields a $4.8 return in sales (vs. industry avg of $2.9). As the largest urban market in Myanmar, Yangon accounts for 63% of our national revenue—a figure directly attributable to</w:t>
      </w:r>
      <w:r>
        <w:t xml:space="preserve"> </w:t>
      </w:r>
      <w:r>
        <w:rPr>
          <w:bCs/>
          <w:b/>
        </w:rPr>
        <w:t xml:space="preserve">Journalist</w:t>
      </w:r>
      <w:r>
        <w:t xml:space="preserve">-led content strategy.</w:t>
      </w:r>
    </w:p>
    <w:bookmarkEnd w:id="26"/>
    <w:bookmarkStart w:id="27" w:name="X81730a2e793fe28de0ab2fdee5036717e436ee2"/>
    <w:p>
      <w:pPr>
        <w:pStyle w:val="Heading2"/>
      </w:pPr>
      <w:r>
        <w:t xml:space="preserve">Conclusion: The Journalist as Revenue Catalyst</w:t>
      </w:r>
    </w:p>
    <w:p>
      <w:pPr>
        <w:pStyle w:val="FirstParagraph"/>
      </w:pPr>
      <w:r>
        <w:t xml:space="preserve">This report confirms that in Myanmar's complex Yangon market, the</w:t>
      </w:r>
      <w:r>
        <w:t xml:space="preserve"> </w:t>
      </w:r>
      <w:r>
        <w:rPr>
          <w:bCs/>
          <w:b/>
        </w:rPr>
        <w:t xml:space="preserve">Journalist</w:t>
      </w:r>
      <w:r>
        <w:t xml:space="preserve"> </w:t>
      </w:r>
      <w:r>
        <w:t xml:space="preserve">is not merely a content creator but a strategic sales asset. Our ability to transform local reporting into commercial value—through deep Yangon market knowledge, rapid response capabilities, and advertiser collaboration—has made journalism the cornerstone of our growth. Future success hinges on doubling down on Yangon-specific journalist talent development and expanding our "Sales-Driven Journalism" framework across all Myanmar operations. As economic conditions evolve in Yangon, this model provides both resilience and scalability for sustainable revenue growth.</w:t>
      </w:r>
    </w:p>
    <w:p>
      <w:pPr>
        <w:pStyle w:val="BodyText"/>
      </w:pPr>
      <w:r>
        <w:rPr>
          <w:iCs/>
          <w:i/>
        </w:rPr>
        <w:t xml:space="preserve">Prepared by: Media Strategy Division | Date: October 26, 2023 | Distribution: Executive Leadership, Sales &amp; Editorial Teams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Yangon Media Sales Report: Journalist-Driven Content Strategy</dc:title>
  <dc:creator/>
  <dc:language>en</dc:language>
  <cp:keywords/>
  <dcterms:created xsi:type="dcterms:W3CDTF">2026-07-21T12:03:43Z</dcterms:created>
  <dcterms:modified xsi:type="dcterms:W3CDTF">2026-07-21T12:03:43Z</dcterms:modified>
</cp:coreProperties>
</file>

<file path=docProps/custom.xml><?xml version="1.0" encoding="utf-8"?>
<Properties xmlns="http://schemas.openxmlformats.org/officeDocument/2006/custom-properties" xmlns:vt="http://schemas.openxmlformats.org/officeDocument/2006/docPropsVTypes"/>
</file>