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Market</w:t>
      </w:r>
    </w:p>
    <w:bookmarkStart w:id="29" w:name="Xddac7612f6d8c83a795dd898fc3dc405cbf2644"/>
    <w:p>
      <w:pPr>
        <w:pStyle w:val="Heading1"/>
      </w:pPr>
      <w:r>
        <w:t xml:space="preserve">Comprehensive Sales Report: Journalist Performance and Market Analysis for New Zealand Wellington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Media Strategy Committee, Wellington Regional Office</w:t>
      </w:r>
      <w:r>
        <w:br/>
      </w:r>
      <w:r>
        <w:rPr>
          <w:bCs/>
          <w:b/>
        </w:rPr>
        <w:t xml:space="preserve">Purpose:</w:t>
      </w:r>
      <w:r>
        <w:t xml:space="preserve"> </w:t>
      </w:r>
      <w:r>
        <w:t xml:space="preserve">To analyze journalist-driven sales performance across New Zealand's capital city market</w:t>
      </w:r>
    </w:p>
    <w:bookmarkStart w:id="20" w:name="i.-executive-summary"/>
    <w:p>
      <w:pPr>
        <w:pStyle w:val="Heading2"/>
      </w:pPr>
      <w:r>
        <w:t xml:space="preserve">I. Executive Summary</w:t>
      </w:r>
    </w:p>
    <w:p>
      <w:pPr>
        <w:pStyle w:val="FirstParagraph"/>
      </w:pPr>
      <w:r>
        <w:t xml:space="preserve">This Sales Report details the critical intersection between journalistic excellence and commercial outcomes within New Zealand Wellington. As a premier media hub, Wellington's unique ecosystem demands that our journalists operate as strategic sales assets – not merely content creators. The data presented herein confirms that high-impact journalism directly correlates with measurable revenue growth across advertising, subscription, and partnership channels. This document serves as both a performance audit and a roadmap for future journalist development initiatives in our New Zealand Wellington operations.</w:t>
      </w:r>
    </w:p>
    <w:bookmarkEnd w:id="20"/>
    <w:bookmarkStart w:id="21" w:name="Xb0322034f130703c7edcd0b39af4c08c6f6a757"/>
    <w:p>
      <w:pPr>
        <w:pStyle w:val="Heading2"/>
      </w:pPr>
      <w:r>
        <w:t xml:space="preserve">II. Market Context: Why Wellington Demands Specialized Journalism</w:t>
      </w:r>
    </w:p>
    <w:p>
      <w:pPr>
        <w:pStyle w:val="FirstParagraph"/>
      </w:pPr>
      <w:r>
        <w:t xml:space="preserve">New Zealand Wellington presents an unparalleled market dynamic where political, cultural, and economic activity converges. With 60% of national government operations based here, our journalists face a concentrated audience of decision-makers. This density creates unique sales opportunities: when a journalist breaks a story impacting public policy or business regulation (e.g., the recent Water Services Reform Bill coverage), it generates immediate interest from corporate clients seeking to align with market shifts. Our Sales Report analysis shows that Wellington-based journalists drive 35% higher ad engagement than national averages due to this hyper-localized relevance.</w:t>
      </w:r>
    </w:p>
    <w:p>
      <w:pPr>
        <w:pStyle w:val="BodyText"/>
      </w:pPr>
      <w:r>
        <w:t xml:space="preserve">Importantly, this isn't just about news consumption – it's about commercial conversion. When our journalist team delivered exclusive coverage of the Wellington Airport expansion plans in Q3 2023, it directly resulted in three major real estate partnerships securing premium ad placements worth $187,000. This exemplifies how strategic journalism functions as a sales catalyst within New Zealand Wellington's tight-knit business community.</w:t>
      </w:r>
    </w:p>
    <w:bookmarkEnd w:id="21"/>
    <w:bookmarkStart w:id="25" w:name="X569af78b6aa6865a0b7cf3c58bc6e0507aa0bcf"/>
    <w:p>
      <w:pPr>
        <w:pStyle w:val="Heading2"/>
      </w:pPr>
      <w:r>
        <w:t xml:space="preserve">III. Journalist Performance Metrics Driving Sales Outcomes</w:t>
      </w:r>
    </w:p>
    <w:p>
      <w:pPr>
        <w:pStyle w:val="FirstParagraph"/>
      </w:pPr>
      <w:r>
        <w:t xml:space="preserve">Our Sales Report tracks journalist contribution through three key metrics:</w:t>
      </w:r>
    </w:p>
    <w:bookmarkStart w:id="22" w:name="a.-content-to-sales-conversion-rate"/>
    <w:p>
      <w:pPr>
        <w:pStyle w:val="Heading3"/>
      </w:pPr>
      <w:r>
        <w:t xml:space="preserve">A. Content-to-Sales Conversion Rate</w:t>
      </w:r>
    </w:p>
    <w:p>
      <w:pPr>
        <w:pStyle w:val="FirstParagraph"/>
      </w:pPr>
      <w:r>
        <w:t xml:space="preserve">Journalists generating weekly "insider" briefings on Wellington-specific economic trends (e.g., CBD redevelopment, tourism recovery) consistently achieve 28% higher conversion rates for our premium content packages. Example: The 2023 City Council budget analysis by Senior Journalist Emma Chen resulted in five new corporate subscriptions and a $45,000 sponsorship deal with the Wellington Business Chamber.</w:t>
      </w:r>
    </w:p>
    <w:bookmarkEnd w:id="22"/>
    <w:bookmarkStart w:id="23" w:name="b.-audience-engagement-depth"/>
    <w:p>
      <w:pPr>
        <w:pStyle w:val="Heading3"/>
      </w:pPr>
      <w:r>
        <w:t xml:space="preserve">B. Audience Engagement Depth</w:t>
      </w:r>
    </w:p>
    <w:p>
      <w:pPr>
        <w:pStyle w:val="FirstParagraph"/>
      </w:pPr>
      <w:r>
        <w:t xml:space="preserve">Wellington's media-savvy audience responds to journalists demonstrating deep local knowledge. Our analytics show articles co-authored by journalists with 5+ years' Wellington experience drive 42% longer session durations and 68% higher social sharing – directly translating to more ad impressions. The "Wellington Startup Pulse" series, written by our resident journalist team, attracted over 12,000 unique visitors in two months, generating $92k in programmatic ad revenue.</w:t>
      </w:r>
    </w:p>
    <w:bookmarkEnd w:id="23"/>
    <w:bookmarkStart w:id="24" w:name="c.-crisis-response-sales-impact"/>
    <w:p>
      <w:pPr>
        <w:pStyle w:val="Heading3"/>
      </w:pPr>
      <w:r>
        <w:t xml:space="preserve">C. Crisis Response Sales Impact</w:t>
      </w:r>
    </w:p>
    <w:p>
      <w:pPr>
        <w:pStyle w:val="FirstParagraph"/>
      </w:pPr>
      <w:r>
        <w:t xml:space="preserve">During the July 2023 Wellington flooding emergency, our journalists became frontline sales assets. Real-time coverage of infrastructure impacts drove a 150% surge in inquiries from construction firms seeking market analysis. This crisis journalism directly produced $68,500 in new service contracts within 48 hours – a phenomenon unique to our New Zealand Wellington operations where news equals immediate business opportunity.</w:t>
      </w:r>
    </w:p>
    <w:bookmarkEnd w:id="24"/>
    <w:bookmarkEnd w:id="25"/>
    <w:bookmarkStart w:id="26" w:name="X7d2d9904aff3c90292315651d52a3ca2f01d762"/>
    <w:p>
      <w:pPr>
        <w:pStyle w:val="Heading2"/>
      </w:pPr>
      <w:r>
        <w:t xml:space="preserve">IV. Strategic Recommendations for Journalist Development</w:t>
      </w:r>
    </w:p>
    <w:p>
      <w:pPr>
        <w:pStyle w:val="FirstParagraph"/>
      </w:pPr>
      <w:r>
        <w:t xml:space="preserve">To maximize the journalist's role as a sales driver in New Zealand Wellington, we propose three initiatives:</w:t>
      </w:r>
    </w:p>
    <w:p>
      <w:pPr>
        <w:numPr>
          <w:ilvl w:val="0"/>
          <w:numId w:val="1001"/>
        </w:numPr>
        <w:pStyle w:val="Compact"/>
      </w:pPr>
      <w:r>
        <w:rPr>
          <w:bCs/>
          <w:b/>
        </w:rPr>
        <w:t xml:space="preserve">Wellington Market Intelligence Unit:</w:t>
      </w:r>
      <w:r>
        <w:t xml:space="preserve"> </w:t>
      </w:r>
      <w:r>
        <w:t xml:space="preserve">Establish a dedicated journalist team focused exclusively on commercial market analysis (e.g., hospitality trends, government procurement cycles). This specialized reporting will directly feed our sales department's client outreach strategy.</w:t>
      </w:r>
    </w:p>
    <w:p>
      <w:pPr>
        <w:numPr>
          <w:ilvl w:val="0"/>
          <w:numId w:val="1001"/>
        </w:numPr>
        <w:pStyle w:val="Compact"/>
      </w:pPr>
      <w:r>
        <w:rPr>
          <w:bCs/>
          <w:b/>
        </w:rPr>
        <w:t xml:space="preserve">Sales-Journalist Cross-Training:</w:t>
      </w:r>
      <w:r>
        <w:t xml:space="preserve"> </w:t>
      </w:r>
      <w:r>
        <w:t xml:space="preserve">Implement quarterly workshops where journalists learn B2B sales techniques while our sales team studies journalistic best practices. This builds mutual understanding crucial for transforming news into revenue.</w:t>
      </w:r>
    </w:p>
    <w:p>
      <w:pPr>
        <w:numPr>
          <w:ilvl w:val="0"/>
          <w:numId w:val="1001"/>
        </w:numPr>
        <w:pStyle w:val="Compact"/>
      </w:pPr>
      <w:r>
        <w:rPr>
          <w:bCs/>
          <w:b/>
        </w:rPr>
        <w:t xml:space="preserve">Wellington Impact Dashboard:</w:t>
      </w:r>
      <w:r>
        <w:t xml:space="preserve"> </w:t>
      </w:r>
      <w:r>
        <w:t xml:space="preserve">Develop a real-time analytics tool showing how each journalist's story affects client engagement metrics – making the sales contribution visible and actionable for both journalists and leadership.</w:t>
      </w:r>
    </w:p>
    <w:bookmarkEnd w:id="26"/>
    <w:bookmarkStart w:id="27" w:name="X3079ac44220c520b68c7c556392523ca1d02630"/>
    <w:p>
      <w:pPr>
        <w:pStyle w:val="Heading2"/>
      </w:pPr>
      <w:r>
        <w:t xml:space="preserve">V. Conclusion: The Journalist as Strategic Sales Asset</w:t>
      </w:r>
    </w:p>
    <w:p>
      <w:pPr>
        <w:pStyle w:val="FirstParagraph"/>
      </w:pPr>
      <w:r>
        <w:t xml:space="preserve">This Sales Report unequivocally demonstrates that in New Zealand Wellington, journalists are not merely reporters – they are revenue generators. The city's unique political economy means that every story has commercial implications, and our journalist team has proven adept at leveraging this reality. As the market evolves toward more integrated media-commerce models, those journalists who understand both news values and sales outcomes will be our most valuable assets.</w:t>
      </w:r>
    </w:p>
    <w:p>
      <w:pPr>
        <w:pStyle w:val="BodyText"/>
      </w:pPr>
      <w:r>
        <w:t xml:space="preserve">Looking forward, we recommend allocating 20% of all journalist development budgets toward sales competency training. The data from Wellington confirms that investing in journalists' commercial acumen yields a 3.7x return on investment through direct revenue channels. Our Sales Report concludes that the future of media success in New Zealand Wellington depends on elevating every journalist to become a strategic sales partner – because when our journalists excel, our entire organization prospers.</w:t>
      </w:r>
    </w:p>
    <w:bookmarkEnd w:id="27"/>
    <w:bookmarkStart w:id="28" w:name="X8a09ea5bdbde7337108814252b162bc69ccc750"/>
    <w:p>
      <w:pPr>
        <w:pStyle w:val="Heading2"/>
      </w:pPr>
      <w:r>
        <w:t xml:space="preserve">VI. Appendix: Key Performance Indicators (Wellington Journalist Team)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Q4 2023 (Projected)</w:t>
            </w:r>
          </w:p>
        </w:tc>
      </w:tr>
      <w:tr>
        <w:tc>
          <w:tcPr/>
          <w:p>
            <w:pPr>
              <w:pStyle w:val="Compact"/>
              <w:jc w:val="left"/>
            </w:pPr>
            <w:r>
              <w:t xml:space="preserve">Stories Driving New Client Inquiries</w:t>
            </w:r>
          </w:p>
        </w:tc>
        <w:tc>
          <w:tcPr/>
          <w:p>
            <w:pPr>
              <w:pStyle w:val="Compact"/>
              <w:jc w:val="left"/>
            </w:pPr>
            <w:r>
              <w:t xml:space="preserve">18</w:t>
            </w:r>
          </w:p>
        </w:tc>
        <w:tc>
          <w:tcPr/>
          <w:p>
            <w:pPr>
              <w:pStyle w:val="Compact"/>
              <w:jc w:val="left"/>
            </w:pPr>
            <w:r>
              <w:t xml:space="preserve">25+</w:t>
            </w:r>
          </w:p>
        </w:tc>
      </w:tr>
      <w:tr>
        <w:tc>
          <w:tcPr/>
          <w:p>
            <w:pPr>
              <w:pStyle w:val="Compact"/>
              <w:jc w:val="left"/>
            </w:pPr>
            <w:r>
              <w:t xml:space="preserve">Avg. Revenue Per Journalist Story</w:t>
            </w:r>
          </w:p>
        </w:tc>
        <w:tc>
          <w:tcPr/>
          <w:p>
            <w:pPr>
              <w:pStyle w:val="Compact"/>
              <w:jc w:val="left"/>
            </w:pPr>
            <w:r>
              <w:t xml:space="preserve">$14,300</w:t>
            </w:r>
          </w:p>
        </w:tc>
        <w:tc>
          <w:tcPr/>
          <w:p>
            <w:pPr>
              <w:pStyle w:val="Compact"/>
              <w:jc w:val="left"/>
            </w:pPr>
            <w:r>
              <w:t xml:space="preserve">$16,900 (+18%)</w:t>
            </w:r>
          </w:p>
        </w:tc>
      </w:tr>
      <w:tr>
        <w:tc>
          <w:tcPr/>
          <w:p>
            <w:pPr>
              <w:pStyle w:val="Compact"/>
              <w:jc w:val="left"/>
            </w:pPr>
            <w:r>
              <w:t xml:space="preserve">Campaign Conversion Rate (Journalist-Driven)</w:t>
            </w:r>
          </w:p>
        </w:tc>
        <w:tc>
          <w:tcPr/>
          <w:p>
            <w:pPr>
              <w:pStyle w:val="Compact"/>
              <w:jc w:val="left"/>
            </w:pPr>
            <w:r>
              <w:t xml:space="preserve">22%</w:t>
            </w:r>
          </w:p>
        </w:tc>
        <w:tc>
          <w:tcPr/>
          <w:p>
            <w:pPr>
              <w:pStyle w:val="Compact"/>
              <w:jc w:val="left"/>
            </w:pPr>
            <w:r>
              <w:t xml:space="preserve">27%+</w:t>
            </w:r>
          </w:p>
        </w:tc>
      </w:tr>
      <w:tr>
        <w:tc>
          <w:tcPr/>
          <w:p>
            <w:pPr>
              <w:pStyle w:val="Compact"/>
              <w:jc w:val="left"/>
            </w:pPr>
            <w:r>
              <w:t xml:space="preserve">Wellington Market Share Growth</w:t>
            </w:r>
          </w:p>
        </w:tc>
        <w:tc>
          <w:tcPr/>
          <w:p>
            <w:pPr>
              <w:pStyle w:val="Compact"/>
              <w:jc w:val="left"/>
            </w:pPr>
            <w:r>
              <w:t xml:space="preserve">+5.1%</w:t>
            </w:r>
          </w:p>
        </w:tc>
        <w:tc>
          <w:tcPr/>
          <w:p>
            <w:pPr>
              <w:pStyle w:val="Compact"/>
              <w:jc w:val="left"/>
            </w:pPr>
            <w:r>
              <w:t xml:space="preserve">+8.3%</w:t>
            </w:r>
          </w:p>
        </w:tc>
      </w:tr>
    </w:tbl>
    <w:p>
      <w:pPr>
        <w:pStyle w:val="BodyText"/>
      </w:pPr>
      <w:r>
        <w:rPr>
          <w:iCs/>
          <w:i/>
        </w:rPr>
        <w:t xml:space="preserve">This Sales Report underscores a fundamental truth: In New Zealand Wellington, journalism isn't just about informing the public – it's about driving the commercial engine that powers our entire operation. The journalist remains the most valuable sales channel in our ecosystem.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Journalist Performance in New Zealand Wellington Market</dc:title>
  <dc:creator/>
  <dc:language>en</dc:language>
  <cp:keywords/>
  <dcterms:created xsi:type="dcterms:W3CDTF">2026-07-24T15:12:32Z</dcterms:created>
  <dcterms:modified xsi:type="dcterms:W3CDTF">2026-07-24T15:12:32Z</dcterms:modified>
</cp:coreProperties>
</file>

<file path=docProps/custom.xml><?xml version="1.0" encoding="utf-8"?>
<Properties xmlns="http://schemas.openxmlformats.org/officeDocument/2006/custom-properties" xmlns:vt="http://schemas.openxmlformats.org/officeDocument/2006/docPropsVTypes"/>
</file>