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Ankara,</w:t>
      </w:r>
      <w:r>
        <w:t xml:space="preserve"> </w:t>
      </w:r>
      <w:r>
        <w:t xml:space="preserve">Turkey</w:t>
      </w:r>
    </w:p>
    <w:bookmarkStart w:id="26" w:name="X6e7e311d0d06efab466e5da8b3eaa9fe0bfa98a"/>
    <w:p>
      <w:pPr>
        <w:pStyle w:val="Heading1"/>
      </w:pPr>
      <w:r>
        <w:t xml:space="preserve">ANNUAL SALES REPORT: JOURNALIST-DRIVEN CONTENT REVENUE STRATEGY IN ANKARA, TURKEY</w:t>
      </w:r>
    </w:p>
    <w:p>
      <w:pPr>
        <w:pStyle w:val="FirstParagraph"/>
      </w:pPr>
      <w:r>
        <w:rPr>
          <w:bCs/>
          <w:b/>
        </w:rPr>
        <w:t xml:space="preserve">Prepared For:</w:t>
      </w:r>
      <w:r>
        <w:t xml:space="preserve"> </w:t>
      </w:r>
      <w:r>
        <w:t xml:space="preserve">Editorial &amp; Sales Leadership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Ankara, Turkey</w:t>
      </w:r>
    </w:p>
    <w:bookmarkStart w:id="20" w:name="X973bb0651cc93ab39c51352d31a84d67f34ef55"/>
    <w:p>
      <w:pPr>
        <w:pStyle w:val="Heading2"/>
      </w:pPr>
      <w:r>
        <w:t xml:space="preserve">I. Executive Summary: The Ankara Journalist Value Proposition</w:t>
      </w:r>
    </w:p>
    <w:p>
      <w:pPr>
        <w:pStyle w:val="FirstParagraph"/>
      </w:pPr>
      <w:r>
        <w:t xml:space="preserve">This report details the direct correlation between high-performing journalists and revenue growth within our Turkish media portfolio, with a strategic focus on Ankara as the epicenter of national political and economic activity. In Q3 2023, journalist-driven content generated</w:t>
      </w:r>
      <w:r>
        <w:t xml:space="preserve"> </w:t>
      </w:r>
      <w:r>
        <w:rPr>
          <w:bCs/>
          <w:b/>
        </w:rPr>
        <w:t xml:space="preserve">18.7% YoY revenue growth</w:t>
      </w:r>
      <w:r>
        <w:t xml:space="preserve"> </w:t>
      </w:r>
      <w:r>
        <w:t xml:space="preserve">(₺54.2M), exceeding regional targets by 14%. The key driver: Ankara-based journalists covering government decisions, infrastructure projects (e.g., Ankara Metro expansion), and diplomatic events demonstrated a 37% higher audience engagement rate than national averages, directly translating to premium advertising placements and sponsored content revenue. This report affirms that</w:t>
      </w:r>
      <w:r>
        <w:t xml:space="preserve"> </w:t>
      </w:r>
      <w:r>
        <w:rPr>
          <w:iCs/>
          <w:i/>
        </w:rPr>
        <w:t xml:space="preserve">strategic journalist deployment in Ankara is not merely editorial but a core sales engine</w:t>
      </w:r>
      <w:r>
        <w:t xml:space="preserve">.</w:t>
      </w:r>
    </w:p>
    <w:bookmarkEnd w:id="20"/>
    <w:bookmarkStart w:id="21" w:name="ii.-ankara-media-landscape-sales-context"/>
    <w:p>
      <w:pPr>
        <w:pStyle w:val="Heading2"/>
      </w:pPr>
      <w:r>
        <w:t xml:space="preserve">II. Ankara Media Landscape &amp; Sales Context</w:t>
      </w:r>
    </w:p>
    <w:p>
      <w:pPr>
        <w:pStyle w:val="FirstParagraph"/>
      </w:pPr>
      <w:r>
        <w:t xml:space="preserve">Ankara, as Turkey’s capital, functions as the nerve center for policymaking and international relations. Our sales data confirms that 68% of premium advertising clients (including banking giants like Garanti BBVA and construction firms like Yapi Merkezi) specifically request Ankara-exclusive coverage. This demand stems from two critical factors:</w:t>
      </w:r>
    </w:p>
    <w:p>
      <w:pPr>
        <w:numPr>
          <w:ilvl w:val="0"/>
          <w:numId w:val="1001"/>
        </w:numPr>
        <w:pStyle w:val="Compact"/>
      </w:pPr>
      <w:r>
        <w:rPr>
          <w:bCs/>
          <w:b/>
        </w:rPr>
        <w:t xml:space="preserve">Government Visibility:</w:t>
      </w:r>
      <w:r>
        <w:t xml:space="preserve"> </w:t>
      </w:r>
      <w:r>
        <w:t xml:space="preserve">Journalists embedded at the Ministry of Foreign Affairs, Parliament, and Presidential Complex generate real-time content that clients associate with market-moving insights.</w:t>
      </w:r>
    </w:p>
    <w:p>
      <w:pPr>
        <w:numPr>
          <w:ilvl w:val="0"/>
          <w:numId w:val="1001"/>
        </w:numPr>
        <w:pStyle w:val="Compact"/>
      </w:pPr>
      <w:r>
        <w:rPr>
          <w:bCs/>
          <w:b/>
        </w:rPr>
        <w:t xml:space="preserve">Localized Audience Trust:</w:t>
      </w:r>
      <w:r>
        <w:t xml:space="preserve"> </w:t>
      </w:r>
      <w:r>
        <w:t xml:space="preserve">Ankara’s 5.4M population shows 28% higher subscription retention for regionally focused news (per our internal analytics), directly boosting recurring revenue streams.</w:t>
      </w:r>
    </w:p>
    <w:p>
      <w:pPr>
        <w:pStyle w:val="FirstParagraph"/>
      </w:pPr>
      <w:r>
        <w:t xml:space="preserve">This unique position positions the Ankara-based journalist as a non-negotiable asset for sales teams targeting government-linked and B2B clients in Turkey.</w:t>
      </w:r>
    </w:p>
    <w:bookmarkEnd w:id="21"/>
    <w:bookmarkStart w:id="22" w:name="Xb24da4d24f2873a681e33c54e1c8b2e61ce8108"/>
    <w:p>
      <w:pPr>
        <w:pStyle w:val="Heading2"/>
      </w:pPr>
      <w:r>
        <w:t xml:space="preserve">III. Sales Performance: Journalist-Driven Revenue Metrics (Q1-Q3 2023)</w:t>
      </w:r>
    </w:p>
    <w:p>
      <w:pPr>
        <w:pStyle w:val="FirstParagraph"/>
      </w:pPr>
      <w:r>
        <w:t xml:space="preserve">Content Type</w:t>
      </w:r>
    </w:p>
    <w:p>
      <w:pPr>
        <w:pStyle w:val="BodyText"/>
      </w:pPr>
      <w:r>
        <w:t xml:space="preserve">Avg. Revenue/Unit (₺)</w:t>
      </w:r>
    </w:p>
    <w:p>
      <w:pPr>
        <w:pStyle w:val="BodyText"/>
      </w:pPr>
      <w:r>
        <w:t xml:space="preserve">Journalist Performance Impact</w:t>
      </w:r>
    </w:p>
    <w:p>
      <w:pPr>
        <w:pStyle w:val="BodyText"/>
      </w:pPr>
      <w:r>
        <w:t xml:space="preserve">Ankara-Specific % of Total Sales</w:t>
      </w:r>
    </w:p>
    <w:p>
      <w:pPr>
        <w:pStyle w:val="BodyText"/>
      </w:pPr>
      <w:r>
        <w:t xml:space="preserve">Government Policy Analysis (e.g., Budget Decree Coverage)</w:t>
      </w:r>
    </w:p>
    <w:p>
      <w:pPr>
        <w:pStyle w:val="BodyText"/>
      </w:pPr>
      <w:r>
        <w:t xml:space="preserve">₺18,400</w:t>
      </w:r>
    </w:p>
    <w:p>
      <w:pPr>
        <w:pStyle w:val="BodyText"/>
      </w:pPr>
      <w:r>
        <w:t xml:space="preserve">+22% vs. national avg.</w:t>
      </w:r>
    </w:p>
    <w:p>
      <w:pPr>
        <w:pStyle w:val="BodyText"/>
      </w:pPr>
      <w:r>
        <w:t xml:space="preserve">41%</w:t>
      </w:r>
    </w:p>
    <w:p>
      <w:pPr>
        <w:pStyle w:val="BodyText"/>
      </w:pPr>
      <w:r>
        <w:t xml:space="preserve">Diplomatic Event Coverage (e.g., Turkey-EU Talks)</w:t>
      </w:r>
    </w:p>
    <w:p>
      <w:pPr>
        <w:pStyle w:val="BodyText"/>
      </w:pPr>
      <w:r>
        <w:t xml:space="preserve">₺29,750</w:t>
      </w:r>
    </w:p>
    <w:p>
      <w:pPr>
        <w:pStyle w:val="BodyText"/>
      </w:pPr>
      <w:r>
        <w:t xml:space="preserve">+37% vs. national avg.</w:t>
      </w:r>
    </w:p>
    <w:p>
      <w:pPr>
        <w:pStyle w:val="BodyText"/>
      </w:pPr>
      <w:r>
        <w:t xml:space="preserve">33%</w:t>
      </w:r>
    </w:p>
    <w:p>
      <w:pPr>
        <w:pStyle w:val="BodyText"/>
      </w:pPr>
      <w:r>
        <w:t xml:space="preserve">Infrastructure Project Deep Dives (Ankara Metro/Highways)</w:t>
      </w:r>
    </w:p>
    <w:p>
      <w:pPr>
        <w:pStyle w:val="BodyText"/>
      </w:pPr>
      <w:r>
        <w:t xml:space="preserve">₺14,200</w:t>
      </w:r>
    </w:p>
    <w:p>
      <w:pPr>
        <w:pStyle w:val="BodyText"/>
      </w:pPr>
      <w:r>
        <w:t xml:space="preserve">+29% vs. national avg.</w:t>
      </w:r>
    </w:p>
    <w:p>
      <w:pPr>
        <w:pStyle w:val="BodyText"/>
      </w:pPr>
      <w:r>
        <w:t xml:space="preserve">28%</w:t>
      </w:r>
    </w:p>
    <w:p>
      <w:pPr>
        <w:pStyle w:val="BodyText"/>
      </w:pPr>
      <w:r>
        <w:t xml:space="preserve">All Regional Content</w:t>
      </w:r>
    </w:p>
    <w:p>
      <w:pPr>
        <w:pStyle w:val="BodyText"/>
      </w:pPr>
      <w:r>
        <w:rPr>
          <w:bCs/>
          <w:b/>
        </w:rPr>
        <w:t xml:space="preserve">Total: ₺54.2M (68% of Ankara Sales)</w:t>
      </w:r>
    </w:p>
    <w:p>
      <w:pPr>
        <w:pStyle w:val="BodyText"/>
      </w:pPr>
      <w:r>
        <w:t xml:space="preserve">Crucially, journalists based in Ankara achieved a 92% client satisfaction rate on sponsored content requests—significantly higher than the national average (76%). This directly impacts sales retention: 83% of clients renewed contracts for "Ankara-exclusive access" packages compared to 59% for non-geofocused content.</w:t>
      </w:r>
    </w:p>
    <w:bookmarkEnd w:id="22"/>
    <w:bookmarkStart w:id="23" w:name="X5f69b1138fcf0e8f94551891d3a7d3057121ea8"/>
    <w:p>
      <w:pPr>
        <w:pStyle w:val="Heading2"/>
      </w:pPr>
      <w:r>
        <w:t xml:space="preserve">IV. Journalist Performance &amp; Sales Synergy: The Ankara Advantage</w:t>
      </w:r>
    </w:p>
    <w:p>
      <w:pPr>
        <w:pStyle w:val="FirstParagraph"/>
      </w:pPr>
      <w:r>
        <w:t xml:space="preserve">The success in Ankara is not accidental; it stems from our targeted journalist deployment strategy. Our top-performing journalists in the capital (e.g., Elif Yılmaz on economic policy, Mehmet Çelik on infrastructure) are embedded within key institutions, enabling:</w:t>
      </w:r>
    </w:p>
    <w:p>
      <w:pPr>
        <w:numPr>
          <w:ilvl w:val="0"/>
          <w:numId w:val="1002"/>
        </w:numPr>
        <w:pStyle w:val="Compact"/>
      </w:pPr>
      <w:r>
        <w:rPr>
          <w:bCs/>
          <w:b/>
        </w:rPr>
        <w:t xml:space="preserve">Exclusive Access:</w:t>
      </w:r>
      <w:r>
        <w:t xml:space="preserve"> </w:t>
      </w:r>
      <w:r>
        <w:t xml:space="preserve">Direct quotes from ministers or officials drive premium ad rates (up to ₺45,000 per featured story).</w:t>
      </w:r>
    </w:p>
    <w:p>
      <w:pPr>
        <w:numPr>
          <w:ilvl w:val="0"/>
          <w:numId w:val="1002"/>
        </w:numPr>
        <w:pStyle w:val="Compact"/>
      </w:pPr>
      <w:r>
        <w:rPr>
          <w:bCs/>
          <w:b/>
        </w:rPr>
        <w:t xml:space="preserve">Timeliness &amp; Relevance:</w:t>
      </w:r>
      <w:r>
        <w:t xml:space="preserve"> </w:t>
      </w:r>
      <w:r>
        <w:t xml:space="preserve">Coverage of Ankara-specific events (e.g., "Ankara Chamber of Commerce Summit 2023") generates immediate client interest—ad sales for such events grew 41% YoY.</w:t>
      </w:r>
    </w:p>
    <w:p>
      <w:pPr>
        <w:numPr>
          <w:ilvl w:val="0"/>
          <w:numId w:val="1002"/>
        </w:numPr>
        <w:pStyle w:val="Compact"/>
      </w:pPr>
      <w:r>
        <w:rPr>
          <w:bCs/>
          <w:b/>
        </w:rPr>
        <w:t xml:space="preserve">Content Customization:</w:t>
      </w:r>
      <w:r>
        <w:t xml:space="preserve"> </w:t>
      </w:r>
      <w:r>
        <w:t xml:space="preserve">Clients like Vodafone Turkey now commission bespoke journalist reports on Ankara market trends, commanding a 50% premium over standard packages.</w:t>
      </w:r>
    </w:p>
    <w:p>
      <w:pPr>
        <w:pStyle w:val="FirstParagraph"/>
      </w:pPr>
      <w:r>
        <w:t xml:space="preserve">This synergy is quantifiable: Journalists reporting from Ankara contributed to 34 new sales contracts in Q3 alone, including a landmark ₺8.2M multi-year deal with the Turkish Ministry of Transport for project documentation—</w:t>
      </w:r>
      <w:r>
        <w:rPr>
          <w:iCs/>
          <w:i/>
        </w:rPr>
        <w:t xml:space="preserve">secured exclusively through journalist access to Ankara government meetings</w:t>
      </w:r>
      <w:r>
        <w:t xml:space="preserve">.</w:t>
      </w:r>
    </w:p>
    <w:bookmarkEnd w:id="23"/>
    <w:bookmarkStart w:id="24" w:name="v.-challenges-strategic-recommendations"/>
    <w:p>
      <w:pPr>
        <w:pStyle w:val="Heading2"/>
      </w:pPr>
      <w:r>
        <w:t xml:space="preserve">V. Challenges &amp; Strategic Recommendations</w:t>
      </w:r>
    </w:p>
    <w:p>
      <w:pPr>
        <w:pStyle w:val="FirstParagraph"/>
      </w:pPr>
      <w:r>
        <w:t xml:space="preserve">Despite success, two challenges require urgent action:</w:t>
      </w:r>
    </w:p>
    <w:p>
      <w:pPr>
        <w:numPr>
          <w:ilvl w:val="0"/>
          <w:numId w:val="1003"/>
        </w:numPr>
        <w:pStyle w:val="Compact"/>
      </w:pPr>
      <w:r>
        <w:rPr>
          <w:bCs/>
          <w:b/>
        </w:rPr>
        <w:t xml:space="preserve">Competitive Pressure:</w:t>
      </w:r>
      <w:r>
        <w:t xml:space="preserve"> </w:t>
      </w:r>
      <w:r>
        <w:t xml:space="preserve">State-owned media (Anadolu Agency) has increased local coverage, reducing our market share by 5% in Q3. *Recommendation: Launch "Ankara Insider" premium journalist packages with exclusive data partnerships.</w:t>
      </w:r>
    </w:p>
    <w:p>
      <w:pPr>
        <w:numPr>
          <w:ilvl w:val="0"/>
          <w:numId w:val="1003"/>
        </w:numPr>
        <w:pStyle w:val="Compact"/>
      </w:pPr>
      <w:r>
        <w:rPr>
          <w:bCs/>
          <w:b/>
        </w:rPr>
        <w:t xml:space="preserve">Currency Volatility:</w:t>
      </w:r>
      <w:r>
        <w:t xml:space="preserve"> </w:t>
      </w:r>
      <w:r>
        <w:t xml:space="preserve">Lira depreciation impacted ad budget stability for international clients. *Recommendation: Introduce fixed-rate quarterly sales contracts for Ankara-focused content.</w:t>
      </w:r>
    </w:p>
    <w:p>
      <w:pPr>
        <w:pStyle w:val="FirstParagraph"/>
      </w:pPr>
      <w:r>
        <w:t xml:space="preserve">For 2024, we propose investing in a dedicated "Ankara Journalist Sales Unit" to streamline client-journalist collaboration. This unit will:</w:t>
      </w:r>
    </w:p>
    <w:p>
      <w:pPr>
        <w:numPr>
          <w:ilvl w:val="0"/>
          <w:numId w:val="1004"/>
        </w:numPr>
        <w:pStyle w:val="Compact"/>
      </w:pPr>
      <w:r>
        <w:t xml:space="preserve">Train journalists on sales-driven storytelling (e.g., converting policy coverage into lead-generation content).</w:t>
      </w:r>
    </w:p>
    <w:p>
      <w:pPr>
        <w:numPr>
          <w:ilvl w:val="0"/>
          <w:numId w:val="1004"/>
        </w:numPr>
        <w:pStyle w:val="Compact"/>
      </w:pPr>
      <w:r>
        <w:t xml:space="preserve">Create an internal dashboard showing real-time revenue impact of each journalist’s output.</w:t>
      </w:r>
    </w:p>
    <w:p>
      <w:pPr>
        <w:numPr>
          <w:ilvl w:val="0"/>
          <w:numId w:val="1004"/>
        </w:numPr>
        <w:pStyle w:val="Compact"/>
      </w:pPr>
      <w:r>
        <w:t xml:space="preserve">Partner with Ankara-based business associations (e.g., Ankara Chamber of Industry) for co-branded sales events.</w:t>
      </w:r>
    </w:p>
    <w:bookmarkEnd w:id="24"/>
    <w:bookmarkStart w:id="25" w:name="X57ce9cc6729fecd2fb39b60c2a8d61c57c29973"/>
    <w:p>
      <w:pPr>
        <w:pStyle w:val="Heading2"/>
      </w:pPr>
      <w:r>
        <w:t xml:space="preserve">VI. Conclusion: Journalist as Sales Catalyst in Turkey's Capital</w:t>
      </w:r>
    </w:p>
    <w:p>
      <w:pPr>
        <w:pStyle w:val="FirstParagraph"/>
      </w:pPr>
      <w:r>
        <w:t xml:space="preserve">This report unequivocally demonstrates that journalists in Ankara are not merely content creators—they are the most effective revenue generators for our business in Turkey. Their unique access to capital-city decision-making directly fuels premium sales, client retention, and new contract acquisition. As Turkey’s economy and politics increasingly converge in Ankara, this strategic advantage will only grow. We recommend prioritizing journalist development in the capital as a core sales initiative, with a 20% budget increase allocated to Ankara-based reporter coverage in Q1 2024. The data is clear:</w:t>
      </w:r>
      <w:r>
        <w:t xml:space="preserve"> </w:t>
      </w:r>
      <w:r>
        <w:rPr>
          <w:iCs/>
          <w:i/>
        </w:rPr>
        <w:t xml:space="preserve">investing in the journalist on the ground in Ankara is investing directly into our sales pipeline</w:t>
      </w:r>
      <w:r>
        <w:t xml:space="preserve">.</w:t>
      </w:r>
    </w:p>
    <w:p>
      <w:pPr>
        <w:pStyle w:val="BodyText"/>
      </w:pPr>
      <w:r>
        <w:rPr>
          <w:bCs/>
          <w:b/>
        </w:rPr>
        <w:t xml:space="preserve">Prepared by:</w:t>
      </w:r>
      <w:r>
        <w:t xml:space="preserve"> </w:t>
      </w:r>
      <w:r>
        <w:t xml:space="preserve">Media Revenue Analytics Team |</w:t>
      </w:r>
      <w:r>
        <w:t xml:space="preserve"> </w:t>
      </w:r>
      <w:r>
        <w:rPr>
          <w:bCs/>
          <w:b/>
        </w:rPr>
        <w:t xml:space="preserve">Contact:</w:t>
      </w:r>
      <w:r>
        <w:t xml:space="preserve"> </w:t>
      </w:r>
      <w:r>
        <w:t xml:space="preserve">sales-analytics@turkishmedia.com.tr |</w:t>
      </w:r>
      <w:r>
        <w:t xml:space="preserve"> </w:t>
      </w:r>
      <w:r>
        <w:rPr>
          <w:bCs/>
          <w:b/>
        </w:rPr>
        <w:t xml:space="preserve">Distribution:</w:t>
      </w:r>
      <w:r>
        <w:t xml:space="preserve"> </w:t>
      </w:r>
      <w:r>
        <w:t xml:space="preserve">Editorial Leadership, Sales Department, Regional Directors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Performance &amp; Market Analysis - Ankara, Turkey</dc:title>
  <dc:creator/>
  <dc:language>en</dc:language>
  <cp:keywords/>
  <dcterms:created xsi:type="dcterms:W3CDTF">2026-07-21T09:08:26Z</dcterms:created>
  <dcterms:modified xsi:type="dcterms:W3CDTF">2026-07-21T09:08:26Z</dcterms:modified>
</cp:coreProperties>
</file>

<file path=docProps/custom.xml><?xml version="1.0" encoding="utf-8"?>
<Properties xmlns="http://schemas.openxmlformats.org/officeDocument/2006/custom-properties" xmlns:vt="http://schemas.openxmlformats.org/officeDocument/2006/docPropsVTypes"/>
</file>