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Media</w:t>
      </w:r>
      <w:r>
        <w:t xml:space="preserve"> </w:t>
      </w:r>
      <w:r>
        <w:t xml:space="preserve">Sales</w:t>
      </w:r>
      <w:r>
        <w:t xml:space="preserve"> </w:t>
      </w:r>
      <w:r>
        <w:t xml:space="preserve">Report:</w:t>
      </w:r>
      <w:r>
        <w:t xml:space="preserve"> </w:t>
      </w:r>
      <w:r>
        <w:t xml:space="preserve">Journalist-Driven</w:t>
      </w:r>
      <w:r>
        <w:t xml:space="preserve"> </w:t>
      </w:r>
      <w:r>
        <w:t xml:space="preserve">Growth</w:t>
      </w:r>
      <w:r>
        <w:t xml:space="preserve"> </w:t>
      </w:r>
      <w:r>
        <w:t xml:space="preserve">Strategy</w:t>
      </w:r>
    </w:p>
    <w:bookmarkStart w:id="29" w:name="X642bf2461a6aed692b6d11d34e7053264072dce"/>
    <w:p>
      <w:pPr>
        <w:pStyle w:val="Heading1"/>
      </w:pPr>
      <w:r>
        <w:t xml:space="preserve">SALES REPORT | JOURNALIST-LED MARKETING STRATEGY IN UNITED ARAB EMIRATES ABU DHABI</w:t>
      </w:r>
    </w:p>
    <w:p>
      <w:pPr>
        <w:pStyle w:val="FirstParagraph"/>
      </w:pPr>
      <w:r>
        <w:t xml:space="preserve">Prepared for Abu Dhabi Media Investment Council | Q3 2024</w:t>
      </w:r>
    </w:p>
    <w:bookmarkStart w:id="20" w:name="executive-summary"/>
    <w:p>
      <w:pPr>
        <w:pStyle w:val="Heading2"/>
      </w:pPr>
      <w:r>
        <w:t xml:space="preserve">Executive Summary</w:t>
      </w:r>
    </w:p>
    <w:p>
      <w:pPr>
        <w:pStyle w:val="FirstParagraph"/>
      </w:pPr>
      <w:r>
        <w:t xml:space="preserve">This comprehensive Sales Report details the unprecedented growth trajectory achieved through strategic journalist engagement within the United Arab Emirates Abu Dhabi market. The implementation of journalist-driven sales initiatives has generated a 37% year-over-year revenue increase, establishing a new benchmark for media-optimized commercial strategies in the Gulf region. As the premier hub for business innovation in the United Arab Emirates, Abu Dhabi's dynamic market demands sophisticated approaches where journalism and sales converge seamlessly.</w:t>
      </w:r>
    </w:p>
    <w:bookmarkEnd w:id="20"/>
    <w:bookmarkStart w:id="21" w:name="Xcae46815aa701731b4daa6277f37e45fbda1dc9"/>
    <w:p>
      <w:pPr>
        <w:pStyle w:val="Heading2"/>
      </w:pPr>
      <w:r>
        <w:t xml:space="preserve">Market Context: Abu Dhabi's Media Landscape</w:t>
      </w:r>
    </w:p>
    <w:p>
      <w:pPr>
        <w:pStyle w:val="FirstParagraph"/>
      </w:pPr>
      <w:r>
        <w:t xml:space="preserve">The United Arab Emirates, particularly Abu Dhabi, represents a $1.8B media market with 74% annual growth in branded content consumption. Our Sales Report identifies the critical shift from traditional advertising to journalist-curated commercial storytelling as the primary catalyst for this expansion. Unlike other Gulf markets, Abu Dhabi's discerning business elite prioritizes credible, journalistic content over conventional sales pitches – a reality that has fundamentally reshaped our sales methodology.</w:t>
      </w:r>
    </w:p>
    <w:bookmarkEnd w:id="21"/>
    <w:bookmarkStart w:id="22" w:name="X8f3c01225b2ec8ebd27546e35d9e9c570732e4c"/>
    <w:p>
      <w:pPr>
        <w:pStyle w:val="Heading2"/>
      </w:pPr>
      <w:r>
        <w:t xml:space="preserve">Journalist Integration: The Core Sales Driver</w:t>
      </w:r>
    </w:p>
    <w:p>
      <w:pPr>
        <w:pStyle w:val="FirstParagraph"/>
      </w:pPr>
      <w:r>
        <w:t xml:space="preserve">Our revolutionary approach positions the journalist as the frontline sales executive. In Abu Dhabi's competitive environment, we've deployed 15 specialized journalists across key sectors (real estate, healthcare, luxury retail), each assigned to a dedicated enterprise client. These journalist-sales professionals leverage their credibility to:</w:t>
      </w:r>
    </w:p>
    <w:p>
      <w:pPr>
        <w:numPr>
          <w:ilvl w:val="0"/>
          <w:numId w:val="1001"/>
        </w:numPr>
        <w:pStyle w:val="Compact"/>
      </w:pPr>
      <w:r>
        <w:t xml:space="preserve">Conduct in-depth market analysis for clients through authentic investigative reporting</w:t>
      </w:r>
    </w:p>
    <w:p>
      <w:pPr>
        <w:numPr>
          <w:ilvl w:val="0"/>
          <w:numId w:val="1001"/>
        </w:numPr>
        <w:pStyle w:val="Compact"/>
      </w:pPr>
      <w:r>
        <w:t xml:space="preserve">Create content that positions clients as industry thought leaders (not sales pitches)</w:t>
      </w:r>
    </w:p>
    <w:p>
      <w:pPr>
        <w:numPr>
          <w:ilvl w:val="0"/>
          <w:numId w:val="1001"/>
        </w:numPr>
        <w:pStyle w:val="Compact"/>
      </w:pPr>
      <w:r>
        <w:t xml:space="preserve">Generate measurable leads through earned media placements across UAE's top publications</w:t>
      </w:r>
    </w:p>
    <w:p>
      <w:pPr>
        <w:pStyle w:val="FirstParagraph"/>
      </w:pPr>
      <w:r>
        <w:t xml:space="preserve">Unlike conventional sales teams, our journalist-specialists in Abu Dhabi achieve 3.2x higher client retention rates by embedding themselves within the cultural fabric of the United Arab Emirates business ecosystem. A recent survey conducted by Gulf Media Insights confirmed that 89% of Abu Dhabi executives prefer purchasing decisions influenced through journalistic channels over traditional sales calls.</w:t>
      </w:r>
    </w:p>
    <w:bookmarkEnd w:id="22"/>
    <w:bookmarkStart w:id="23" w:name="q3-performance-metrics-abu-dhabi-market"/>
    <w:p>
      <w:pPr>
        <w:pStyle w:val="Heading2"/>
      </w:pPr>
      <w:r>
        <w:t xml:space="preserve">Q3 Performance Metrics: Abu Dhabi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Sales Revenue (Abu Dhabi)</w:t>
            </w:r>
          </w:p>
        </w:tc>
        <w:tc>
          <w:tcPr/>
          <w:p>
            <w:pPr>
              <w:pStyle w:val="Compact"/>
              <w:jc w:val="left"/>
            </w:pPr>
            <w:r>
              <w:t xml:space="preserve">AED 14.7M</w:t>
            </w:r>
          </w:p>
        </w:tc>
        <w:tc>
          <w:tcPr/>
          <w:p>
            <w:pPr>
              <w:pStyle w:val="Compact"/>
              <w:jc w:val="left"/>
            </w:pPr>
            <w:r>
              <w:t xml:space="preserve">AED 10.7M</w:t>
            </w:r>
          </w:p>
        </w:tc>
        <w:tc>
          <w:tcPr/>
          <w:p>
            <w:pPr>
              <w:pStyle w:val="Compact"/>
              <w:jc w:val="left"/>
            </w:pPr>
            <w:r>
              <w:t xml:space="preserve">+37.4%</w:t>
            </w:r>
          </w:p>
        </w:tc>
      </w:tr>
      <w:tr>
        <w:tc>
          <w:tcPr/>
          <w:p>
            <w:pPr>
              <w:pStyle w:val="Compact"/>
              <w:jc w:val="left"/>
            </w:pPr>
            <w:r>
              <w:t xml:space="preserve">Client Acquisition Rate</w:t>
            </w:r>
          </w:p>
        </w:tc>
        <w:tc>
          <w:tcPr/>
          <w:p>
            <w:pPr>
              <w:pStyle w:val="Compact"/>
              <w:jc w:val="left"/>
            </w:pPr>
            <w:r>
              <w:t xml:space="preserve">23 new enterprise clients</w:t>
            </w:r>
          </w:p>
        </w:tc>
        <w:tc>
          <w:tcPr/>
          <w:p>
            <w:pPr>
              <w:pStyle w:val="Compact"/>
              <w:jc w:val="left"/>
            </w:pPr>
            <w:r>
              <w:t xml:space="preserve">15 new clients</w:t>
            </w:r>
          </w:p>
        </w:tc>
        <w:tc>
          <w:tcPr/>
          <w:p>
            <w:pPr>
              <w:pStyle w:val="Compact"/>
              <w:jc w:val="left"/>
            </w:pPr>
            <w:r>
              <w:t xml:space="preserve">+53.3%</w:t>
            </w:r>
          </w:p>
        </w:tc>
      </w:tr>
      <w:tr>
        <w:tc>
          <w:tcPr/>
          <w:p>
            <w:pPr>
              <w:pStyle w:val="Compact"/>
              <w:jc w:val="left"/>
            </w:pPr>
            <w:r>
              <w:t xml:space="preserve">Lifetime Value (Journalist-Managed)</w:t>
            </w:r>
          </w:p>
        </w:tc>
        <w:tc>
          <w:tcPr/>
          <w:p>
            <w:pPr>
              <w:pStyle w:val="Compact"/>
              <w:jc w:val="left"/>
            </w:pPr>
            <w:r>
              <w:t xml:space="preserve">AED 862K</w:t>
            </w:r>
          </w:p>
        </w:tc>
        <w:tc>
          <w:tcPr/>
          <w:p>
            <w:pPr>
              <w:pStyle w:val="Compact"/>
              <w:jc w:val="left"/>
            </w:pPr>
            <w:r>
              <w:t xml:space="preserve">AED 647K</w:t>
            </w:r>
          </w:p>
        </w:tc>
        <w:tc>
          <w:tcPr/>
          <w:p>
            <w:pPr>
              <w:pStyle w:val="Compact"/>
              <w:jc w:val="left"/>
            </w:pPr>
            <w:r>
              <w:t xml:space="preserve">+33.2%</w:t>
            </w:r>
          </w:p>
        </w:tc>
      </w:tr>
      <w:tr>
        <w:tc>
          <w:tcPr/>
          <w:p>
            <w:pPr>
              <w:pStyle w:val="Compact"/>
              <w:jc w:val="left"/>
            </w:pPr>
            <w:r>
              <w:t xml:space="preserve">Content-Driven Lead Conversion</w:t>
            </w:r>
          </w:p>
        </w:tc>
        <w:tc>
          <w:tcPr/>
          <w:p>
            <w:pPr>
              <w:pStyle w:val="Compact"/>
              <w:jc w:val="left"/>
            </w:pPr>
            <w:r>
              <w:t xml:space="preserve">57%</w:t>
            </w:r>
          </w:p>
        </w:tc>
        <w:tc>
          <w:tcPr/>
          <w:p>
            <w:pPr>
              <w:pStyle w:val="Compact"/>
              <w:jc w:val="left"/>
            </w:pPr>
            <w:r>
              <w:t xml:space="preserve">29%</w:t>
            </w:r>
          </w:p>
        </w:tc>
        <w:tc>
          <w:tcPr/>
          <w:p>
            <w:pPr>
              <w:pStyle w:val="Compact"/>
              <w:jc w:val="left"/>
            </w:pPr>
            <w:r>
              <w:t xml:space="preserve">+96.6%</w:t>
            </w:r>
          </w:p>
        </w:tc>
      </w:tr>
    </w:tbl>
    <w:bookmarkEnd w:id="23"/>
    <w:bookmarkStart w:id="24" w:name="Xd99404a371a8a2880b0f9e3bbc9c63ddafe9ab5"/>
    <w:p>
      <w:pPr>
        <w:pStyle w:val="Heading2"/>
      </w:pPr>
      <w:r>
        <w:t xml:space="preserve">Case Study: Abu Dhabi Real Estate Transformation</w:t>
      </w:r>
    </w:p>
    <w:p>
      <w:pPr>
        <w:pStyle w:val="FirstParagraph"/>
      </w:pPr>
      <w:r>
        <w:t xml:space="preserve">A prime example of journalist-driven sales success emerged in Abu Dhabi's luxury real estate sector. Our journalist-specialist, Fatima Al Mazroui, was embedded with "Al Khaleej Properties" to document the development of Yas Bay's sustainable waterfront community. Rather than traditional sales tactics, she published a 6-part investigative series on UAE's first carbon-neutral residential project in *The National* (Abu Dhabi), followed by a live Q&amp;A with Emirati environmental experts on *Gulf News Digital*.</w:t>
      </w:r>
    </w:p>
    <w:p>
      <w:pPr>
        <w:pStyle w:val="BodyText"/>
      </w:pPr>
      <w:r>
        <w:t xml:space="preserve">This journalistic campaign generated:</w:t>
      </w:r>
    </w:p>
    <w:p>
      <w:pPr>
        <w:numPr>
          <w:ilvl w:val="0"/>
          <w:numId w:val="1002"/>
        </w:numPr>
        <w:pStyle w:val="Compact"/>
      </w:pPr>
      <w:r>
        <w:t xml:space="preserve">247 qualified leads within 45 days</w:t>
      </w:r>
    </w:p>
    <w:p>
      <w:pPr>
        <w:numPr>
          <w:ilvl w:val="0"/>
          <w:numId w:val="1002"/>
        </w:numPr>
        <w:pStyle w:val="Compact"/>
      </w:pPr>
      <w:r>
        <w:t xml:space="preserve">19 signed contracts (totaling AED 82M)</w:t>
      </w:r>
    </w:p>
    <w:p>
      <w:pPr>
        <w:numPr>
          <w:ilvl w:val="0"/>
          <w:numId w:val="1002"/>
        </w:numPr>
        <w:pStyle w:val="Compact"/>
      </w:pPr>
      <w:r>
        <w:t xml:space="preserve">Brand elevation to "preferred sustainable developer" in Abu Dhabi's luxury market</w:t>
      </w:r>
    </w:p>
    <w:p>
      <w:pPr>
        <w:pStyle w:val="FirstParagraph"/>
      </w:pPr>
      <w:r>
        <w:t xml:space="preserve">The Sales Report notes that client acquisition costs dropped by 61% compared to traditional methods – a critical advantage in the United Arab Emirates Abu Dhabi market where high-value transactions require exceptional trust-building.</w:t>
      </w:r>
    </w:p>
    <w:bookmarkEnd w:id="24"/>
    <w:bookmarkStart w:id="25" w:name="Xb53050def34f6ca07567f86954c0019fb98f4a5"/>
    <w:p>
      <w:pPr>
        <w:pStyle w:val="Heading2"/>
      </w:pPr>
      <w:r>
        <w:t xml:space="preserve">Cultural Integration: Journalist as Cultural Broker</w:t>
      </w:r>
    </w:p>
    <w:p>
      <w:pPr>
        <w:pStyle w:val="FirstParagraph"/>
      </w:pPr>
      <w:r>
        <w:t xml:space="preserve">The success of this model hinges on our journalists' deep understanding of Abu Dhabi's unique business culture. Unlike generic sales teams, our journalist-specialists:</w:t>
      </w:r>
    </w:p>
    <w:p>
      <w:pPr>
        <w:numPr>
          <w:ilvl w:val="0"/>
          <w:numId w:val="1003"/>
        </w:numPr>
        <w:pStyle w:val="Compact"/>
      </w:pPr>
      <w:r>
        <w:t xml:space="preserve">Master Arabic business etiquette before client engagement</w:t>
      </w:r>
    </w:p>
    <w:p>
      <w:pPr>
        <w:numPr>
          <w:ilvl w:val="0"/>
          <w:numId w:val="1003"/>
        </w:numPr>
        <w:pStyle w:val="Compact"/>
      </w:pPr>
      <w:r>
        <w:t xml:space="preserve">Understand the importance of *wasta* (relationships) in UAE transactions</w:t>
      </w:r>
    </w:p>
    <w:p>
      <w:pPr>
        <w:numPr>
          <w:ilvl w:val="0"/>
          <w:numId w:val="1003"/>
        </w:numPr>
        <w:pStyle w:val="Compact"/>
      </w:pPr>
      <w:r>
        <w:t xml:space="preserve">Align content with Emirati values of sustainability and heritage preservation</w:t>
      </w:r>
    </w:p>
    <w:p>
      <w:pPr>
        <w:pStyle w:val="FirstParagraph"/>
      </w:pPr>
      <w:r>
        <w:t xml:space="preserve">A key insight from our Sales Report reveals that journalists who participated in Abu Dhabi's Ministry of Culture training program achieved 42% higher conversion rates. This cultural fluency transforms the journalist from a content producer to a strategic sales partner – an asset uniquely valuable in the United Arab Emirates' relationship-driven economy.</w:t>
      </w:r>
    </w:p>
    <w:bookmarkEnd w:id="25"/>
    <w:bookmarkStart w:id="26" w:name="challenges-strategic-adjustments"/>
    <w:p>
      <w:pPr>
        <w:pStyle w:val="Heading2"/>
      </w:pPr>
      <w:r>
        <w:t xml:space="preserve">Challenges &amp; Strategic Adjustments</w:t>
      </w:r>
    </w:p>
    <w:p>
      <w:pPr>
        <w:pStyle w:val="FirstParagraph"/>
      </w:pPr>
      <w:r>
        <w:t xml:space="preserve">Despite remarkable success, our Sales Report identifies two critical challenges specific to Abu Dhabi:</w:t>
      </w:r>
    </w:p>
    <w:p>
      <w:pPr>
        <w:numPr>
          <w:ilvl w:val="0"/>
          <w:numId w:val="1004"/>
        </w:numPr>
        <w:pStyle w:val="Compact"/>
      </w:pPr>
      <w:r>
        <w:rPr>
          <w:bCs/>
          <w:b/>
        </w:rPr>
        <w:t xml:space="preserve">Content Saturation:</w:t>
      </w:r>
      <w:r>
        <w:t xml:space="preserve"> </w:t>
      </w:r>
      <w:r>
        <w:t xml:space="preserve">The UAE market's rapid growth has led to oversaturation of branded content. Our solution: Implementing AI-driven content differentiation tools that ensure journalist output maintains unique value for Abu Dhabi's discerning audience.</w:t>
      </w:r>
    </w:p>
    <w:p>
      <w:pPr>
        <w:numPr>
          <w:ilvl w:val="0"/>
          <w:numId w:val="1004"/>
        </w:numPr>
        <w:pStyle w:val="Compact"/>
      </w:pPr>
      <w:r>
        <w:rPr>
          <w:bCs/>
          <w:b/>
        </w:rPr>
        <w:t xml:space="preserve">Regulatory Evolution:</w:t>
      </w:r>
      <w:r>
        <w:t xml:space="preserve"> </w:t>
      </w:r>
      <w:r>
        <w:t xml:space="preserve">New UAE media regulations require enhanced disclosure standards. We've trained all journalists in the 2024 Federal Media Law, transforming compliance into a competitive advantage that builds client trust.</w:t>
      </w:r>
    </w:p>
    <w:p>
      <w:pPr>
        <w:pStyle w:val="FirstParagraph"/>
      </w:pPr>
      <w:r>
        <w:t xml:space="preserve">These adjustments have been integrated into our journalist sales training program, which now includes mandatory modules on Abu Dhabi-specific regulations and market sensitivities.</w:t>
      </w:r>
    </w:p>
    <w:bookmarkEnd w:id="26"/>
    <w:bookmarkStart w:id="27" w:name="X946f8ef8f8344faea3e0f3d6778d7ba31021af8"/>
    <w:p>
      <w:pPr>
        <w:pStyle w:val="Heading2"/>
      </w:pPr>
      <w:r>
        <w:t xml:space="preserve">Future Roadmap: Scaling the Journalist Sales Model</w:t>
      </w:r>
    </w:p>
    <w:p>
      <w:pPr>
        <w:pStyle w:val="FirstParagraph"/>
      </w:pPr>
      <w:r>
        <w:t xml:space="preserve">The Sales Report projects that expanding our journalist-specialist team in Abu Dhabi to 25 by Q1 2025 will unlock $18M in new revenue. Key initiatives include:</w:t>
      </w:r>
    </w:p>
    <w:p>
      <w:pPr>
        <w:numPr>
          <w:ilvl w:val="0"/>
          <w:numId w:val="1005"/>
        </w:numPr>
        <w:pStyle w:val="Compact"/>
      </w:pPr>
      <w:r>
        <w:t xml:space="preserve">Launching the "Abu Dhabi Journalist Sales Academy" with partnerships from Khalifa University</w:t>
      </w:r>
    </w:p>
    <w:p>
      <w:pPr>
        <w:numPr>
          <w:ilvl w:val="0"/>
          <w:numId w:val="1005"/>
        </w:numPr>
        <w:pStyle w:val="Compact"/>
      </w:pPr>
      <w:r>
        <w:t xml:space="preserve">Developing AI tools to match journalist expertise with specific client needs in UAE's diverse sectors</w:t>
      </w:r>
    </w:p>
    <w:p>
      <w:pPr>
        <w:numPr>
          <w:ilvl w:val="0"/>
          <w:numId w:val="1005"/>
        </w:numPr>
        <w:pStyle w:val="Compact"/>
      </w:pPr>
      <w:r>
        <w:t xml:space="preserve">Creating the first Abu Dhabi Media Trust Index to quantify journalist impact on sales performance</w:t>
      </w:r>
    </w:p>
    <w:bookmarkEnd w:id="27"/>
    <w:bookmarkStart w:id="28" w:name="X104dfe8d6a0afff837fb71d6bb79343851ca2ea"/>
    <w:p>
      <w:pPr>
        <w:pStyle w:val="Heading2"/>
      </w:pPr>
      <w:r>
        <w:t xml:space="preserve">Conclusion: Journalism as the Future of Sales in Abu Dhabi</w:t>
      </w:r>
    </w:p>
    <w:p>
      <w:pPr>
        <w:pStyle w:val="FirstParagraph"/>
      </w:pPr>
      <w:r>
        <w:t xml:space="preserve">This Sales Report unequivocally demonstrates that in the United Arab Emirates Abu Dhabi market, the journalist is no longer a content creator – but the most effective sales instrument available. By embedding journalists within our client's commercial strategies, we've transformed how businesses sell and how markets buy. As Abu Dhabi continues its trajectory as a global business hub, this journalist-centric sales model will become the industry standard rather than an innovative exception.</w:t>
      </w:r>
    </w:p>
    <w:p>
      <w:pPr>
        <w:pStyle w:val="BodyText"/>
      </w:pPr>
      <w:r>
        <w:t xml:space="preserve">Our final recommendation: Double down on journalist-led sales channels across all UAE sectors, with Abu Dhabi serving as the flagship market for this revolutionary approach. The data is clear – in a world where authenticity drives transactions, our journalists are delivering unprecedented sales results for enterprise clients across the United Arab Emirates.</w:t>
      </w:r>
    </w:p>
    <w:p>
      <w:pPr>
        <w:pStyle w:val="BodyText"/>
      </w:pPr>
      <w:r>
        <w:t xml:space="preserve">Prepared by Abu Dhabi Media Solutions | Sales Intelligence Division</w:t>
      </w:r>
    </w:p>
    <w:p>
      <w:pPr>
        <w:pStyle w:val="BodyText"/>
      </w:pPr>
      <w:r>
        <w:t xml:space="preserve">This document is proprietary to Abu Dhabi Media Solutions and intended for internal use only. All data represents Q3 2024 market performance in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Media Sales Report: Journalist-Driven Growth Strategy</dc:title>
  <dc:creator/>
  <dc:language>en</dc:language>
  <cp:keywords/>
  <dcterms:created xsi:type="dcterms:W3CDTF">2026-07-25T00:58:19Z</dcterms:created>
  <dcterms:modified xsi:type="dcterms:W3CDTF">2026-07-25T00:58:19Z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