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Journalistic</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64d7858b312a3e5378e74e3801eae1510e4c271"/>
    <w:p>
      <w:pPr>
        <w:pStyle w:val="Heading1"/>
      </w:pPr>
      <w:r>
        <w:t xml:space="preserve">Annual Sales Report: Strategic Growth Through Journalism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Media Division</w:t>
      </w:r>
      <w:r>
        <w:br/>
      </w:r>
      <w:r>
        <w:rPr>
          <w:bCs/>
          <w:b/>
        </w:rPr>
        <w:t xml:space="preserve">Location:</w:t>
      </w:r>
      <w:r>
        <w:t xml:space="preserve"> </w:t>
      </w:r>
      <w:r>
        <w:t xml:space="preserve">United States New York City</w:t>
      </w:r>
    </w:p>
    <w:bookmarkStart w:id="20" w:name="i.-executive-summary"/>
    <w:p>
      <w:pPr>
        <w:pStyle w:val="Heading2"/>
      </w:pPr>
      <w:r>
        <w:t xml:space="preserve">I. Executive Summary</w:t>
      </w:r>
    </w:p>
    <w:p>
      <w:pPr>
        <w:pStyle w:val="FirstParagraph"/>
      </w:pPr>
      <w:r>
        <w:t xml:space="preserve">This comprehensive Sales Report details the exceptional performance of our journalistic operations across the United States New York City market during Q1-Q3 2023. As a premier media entity operating within the fiercely competitive landscape of United States New York City, we've witnessed unprecedented growth in content monetization, advertiser partnerships, and audience engagement. The strategic integration of our</w:t>
      </w:r>
      <w:r>
        <w:t xml:space="preserve"> </w:t>
      </w:r>
      <w:r>
        <w:rPr>
          <w:iCs/>
          <w:i/>
        </w:rPr>
        <w:t xml:space="preserve">Journalist</w:t>
      </w:r>
      <w:r>
        <w:t xml:space="preserve"> </w:t>
      </w:r>
      <w:r>
        <w:t xml:space="preserve">talent pipeline has directly driven a 37% year-over-year increase in revenue streams. This report underscores how our journalistic integrity remains the cornerstone of commercial success in one of the world's most dynamic media markets.</w:t>
      </w:r>
    </w:p>
    <w:bookmarkEnd w:id="20"/>
    <w:bookmarkStart w:id="21" w:name="X37c4ec3c6e7677183ddb81f1dfdb332ed093d83"/>
    <w:p>
      <w:pPr>
        <w:pStyle w:val="Heading2"/>
      </w:pPr>
      <w:r>
        <w:t xml:space="preserve">II. Market Context: United States New York City as Media Epicenter</w:t>
      </w:r>
    </w:p>
    <w:p>
      <w:pPr>
        <w:pStyle w:val="FirstParagraph"/>
      </w:pPr>
      <w:r>
        <w:t xml:space="preserve">New York City continues to dominate the American media ecosystem, generating 41% of all national journalism revenue according to the Bureau of Economic Analysis. As a journalist operating within this hyper-competitive environment, our team faces unique challenges: rapid news cycles, diverse audience segments (from Wall Street professionals to immigrant communities), and evolving digital consumption patterns. Our Sales Report confirms that NYC-based journalists deliver 2.3x higher engagement rates than national averages when producing location-specific content, directly translating to premium ad placement opportunities.</w:t>
      </w:r>
    </w:p>
    <w:p>
      <w:pPr>
        <w:pStyle w:val="BodyText"/>
      </w:pPr>
      <w:r>
        <w:t xml:space="preserve">Notably, our analysis reveals that 89% of major advertisers now prioritize media partners with deep NYC on-the-ground reporting capabilities. This has positioned our journalistic team as indispensable assets in securing high-value contracts – particularly for financial services (43% of new deals) and luxury retail brands (27% of new accounts). The</w:t>
      </w:r>
      <w:r>
        <w:t xml:space="preserve"> </w:t>
      </w:r>
      <w:r>
        <w:rPr>
          <w:iCs/>
          <w:i/>
        </w:rPr>
        <w:t xml:space="preserve">Journalist</w:t>
      </w:r>
      <w:r>
        <w:t xml:space="preserve">'s ability to navigate NYC's complex cultural and business terrain has become a quantifiable sales differentiator.</w:t>
      </w:r>
    </w:p>
    <w:bookmarkEnd w:id="21"/>
    <w:bookmarkStart w:id="22" w:name="Xcb5db0070645cb27d65a96fe84af17e59f80d8b"/>
    <w:p>
      <w:pPr>
        <w:pStyle w:val="Heading2"/>
      </w:pPr>
      <w:r>
        <w:t xml:space="preserve">III. Sales Performance Breakdown: Journalist-Driven 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rPr>
                <w:iCs/>
                <w:i/>
              </w:rPr>
              <w:t xml:space="preserve">Ad Revenue (NYC-Specific Content)</w:t>
            </w:r>
          </w:p>
        </w:tc>
        <w:tc>
          <w:tcPr/>
          <w:p>
            <w:pPr>
              <w:pStyle w:val="Compact"/>
              <w:jc w:val="left"/>
            </w:pPr>
            <w:r>
              <w:t xml:space="preserve">$1,850,000</w:t>
            </w:r>
          </w:p>
        </w:tc>
        <w:tc>
          <w:tcPr/>
          <w:p>
            <w:pPr>
              <w:pStyle w:val="Compact"/>
              <w:jc w:val="left"/>
            </w:pPr>
            <w:r>
              <w:t xml:space="preserve">$1,295,000</w:t>
            </w:r>
          </w:p>
        </w:tc>
        <w:tc>
          <w:tcPr/>
          <w:p>
            <w:pPr>
              <w:pStyle w:val="Compact"/>
              <w:jc w:val="left"/>
            </w:pPr>
            <w:r>
              <w:t xml:space="preserve">+42.8%</w:t>
            </w:r>
          </w:p>
        </w:tc>
      </w:tr>
      <w:tr>
        <w:tc>
          <w:tcPr/>
          <w:p>
            <w:pPr>
              <w:pStyle w:val="Compact"/>
              <w:jc w:val="left"/>
            </w:pPr>
            <w:r>
              <w:rPr>
                <w:iCs/>
                <w:i/>
              </w:rPr>
              <w:t xml:space="preserve">Subscription Sales (Journalist-Generated Content)</w:t>
            </w:r>
          </w:p>
        </w:tc>
        <w:tc>
          <w:tcPr/>
          <w:p>
            <w:pPr>
              <w:pStyle w:val="Compact"/>
              <w:jc w:val="left"/>
            </w:pPr>
            <w:r>
              <w:t xml:space="preserve">$987,500</w:t>
            </w:r>
          </w:p>
        </w:tc>
        <w:tc>
          <w:tcPr/>
          <w:p>
            <w:pPr>
              <w:pStyle w:val="Compact"/>
              <w:jc w:val="left"/>
            </w:pPr>
            <w:r>
              <w:t xml:space="preserve">$632,100</w:t>
            </w:r>
          </w:p>
        </w:tc>
        <w:tc>
          <w:tcPr/>
          <w:p>
            <w:pPr>
              <w:pStyle w:val="Compact"/>
              <w:jc w:val="left"/>
            </w:pPr>
            <w:r>
              <w:t xml:space="preserve">+56.2%</w:t>
            </w:r>
          </w:p>
        </w:tc>
      </w:tr>
      <w:tr>
        <w:tc>
          <w:tcPr/>
          <w:p>
            <w:pPr>
              <w:pStyle w:val="Compact"/>
              <w:jc w:val="left"/>
            </w:pPr>
            <w:r>
              <w:rPr>
                <w:iCs/>
                <w:i/>
              </w:rPr>
              <w:t xml:space="preserve">Branded Content Partnerships</w:t>
            </w:r>
          </w:p>
        </w:tc>
        <w:tc>
          <w:tcPr/>
          <w:p>
            <w:pPr>
              <w:pStyle w:val="Compact"/>
              <w:jc w:val="left"/>
            </w:pPr>
            <w:r>
              <w:t xml:space="preserve">$1,438,200</w:t>
            </w:r>
          </w:p>
        </w:tc>
        <w:tc>
          <w:tcPr/>
          <w:p>
            <w:pPr>
              <w:pStyle w:val="Compact"/>
              <w:jc w:val="left"/>
            </w:pPr>
            <w:r>
              <w:t xml:space="preserve">$975,300</w:t>
            </w:r>
          </w:p>
        </w:tc>
        <w:tc>
          <w:tcPr/>
          <w:p>
            <w:pPr>
              <w:pStyle w:val="Compact"/>
              <w:jc w:val="left"/>
            </w:pPr>
            <w:r>
              <w:t xml:space="preserve">+47.5%</w:t>
            </w:r>
          </w:p>
        </w:tc>
      </w:tr>
      <w:tr>
        <w:tc>
          <w:tcPr/>
          <w:p>
            <w:pPr>
              <w:pStyle w:val="Compact"/>
              <w:jc w:val="left"/>
            </w:pPr>
            <w:r>
              <w:rPr>
                <w:bCs/>
                <w:b/>
              </w:rPr>
              <w:t xml:space="preserve">Total Revenue from Journalist Output</w:t>
            </w:r>
          </w:p>
        </w:tc>
        <w:tc>
          <w:tcPr/>
          <w:p>
            <w:pPr>
              <w:pStyle w:val="Compact"/>
              <w:jc w:val="left"/>
            </w:pPr>
            <w:r>
              <w:rPr>
                <w:bCs/>
                <w:b/>
              </w:rPr>
              <w:t xml:space="preserve">$4,275,700</w:t>
            </w:r>
          </w:p>
        </w:tc>
        <w:tc>
          <w:tcPr/>
          <w:p>
            <w:pPr>
              <w:pStyle w:val="Compact"/>
              <w:jc w:val="left"/>
            </w:pPr>
            <w:r>
              <w:rPr>
                <w:bCs/>
                <w:b/>
              </w:rPr>
              <w:t xml:space="preserve">$2,899,400</w:t>
            </w:r>
          </w:p>
        </w:tc>
        <w:tc>
          <w:tcPr/>
          <w:p>
            <w:pPr>
              <w:pStyle w:val="Compact"/>
              <w:jc w:val="left"/>
            </w:pPr>
            <w:r>
              <w:rPr>
                <w:bCs/>
                <w:b/>
              </w:rPr>
              <w:t xml:space="preserve">+47.5%</w:t>
            </w:r>
          </w:p>
        </w:tc>
      </w:tr>
    </w:tbl>
    <w:p>
      <w:pPr>
        <w:pStyle w:val="BodyText"/>
      </w:pPr>
      <w:r>
        <w:t xml:space="preserve">Crucially, our Sales Report identifies that every journalist contributing NYC-exclusive content generates an average of $186,000 in direct revenue annually – significantly higher than the $98,000 industry benchmark. This metric directly validates our investment in cultivating local journalism talent. The</w:t>
      </w:r>
      <w:r>
        <w:t xml:space="preserve"> </w:t>
      </w:r>
      <w:r>
        <w:rPr>
          <w:iCs/>
          <w:i/>
        </w:rPr>
        <w:t xml:space="preserve">Journalist</w:t>
      </w:r>
      <w:r>
        <w:t xml:space="preserve">'s proximity to news sources (e.g., City Hall press conferences, Wall Street events) enables real-time reporting that drives immediate advertiser demand.</w:t>
      </w:r>
    </w:p>
    <w:bookmarkEnd w:id="22"/>
    <w:bookmarkStart w:id="23" w:name="X0fdd1ef1d52cec2a6d78f294379923fbf3665e6"/>
    <w:p>
      <w:pPr>
        <w:pStyle w:val="Heading2"/>
      </w:pPr>
      <w:r>
        <w:t xml:space="preserve">IV. Strategic Initiatives: How Journalists Fuel Sales Growth</w:t>
      </w:r>
    </w:p>
    <w:p>
      <w:pPr>
        <w:pStyle w:val="FirstParagraph"/>
      </w:pPr>
      <w:r>
        <w:t xml:space="preserve">We've implemented three key initiatives that leverage our journalistic capabilities for sales acceleration:</w:t>
      </w:r>
    </w:p>
    <w:p>
      <w:pPr>
        <w:numPr>
          <w:ilvl w:val="0"/>
          <w:numId w:val="1001"/>
        </w:numPr>
        <w:pStyle w:val="Compact"/>
      </w:pPr>
      <w:r>
        <w:rPr>
          <w:bCs/>
          <w:b/>
        </w:rPr>
        <w:t xml:space="preserve">NYC Beat Specialization:</w:t>
      </w:r>
      <w:r>
        <w:t xml:space="preserve"> </w:t>
      </w:r>
      <w:r>
        <w:t xml:space="preserve">Assigning dedicated journalists to cover specific boroughs (e.g., "Brooklyn Business Beat," "Queens Cultural Affairs") has created hyper-targeted content libraries. These specialized beats now drive 64% of all local advertiser deals, as brands seek precise audience alignment within United States New York City.</w:t>
      </w:r>
    </w:p>
    <w:p>
      <w:pPr>
        <w:numPr>
          <w:ilvl w:val="0"/>
          <w:numId w:val="1001"/>
        </w:numPr>
        <w:pStyle w:val="Compact"/>
      </w:pPr>
      <w:r>
        <w:rPr>
          <w:bCs/>
          <w:b/>
        </w:rPr>
        <w:t xml:space="preserve">Real-Time Data Journalism:</w:t>
      </w:r>
      <w:r>
        <w:t xml:space="preserve"> </w:t>
      </w:r>
      <w:r>
        <w:t xml:space="preserve">Our team's ability to produce data-driven analysis (e.g., "2023 NYC Housing Market Trends" report) has become a premium sales tool. These reports are now packaged as standalone digital assets, generating $450K in direct sales to real estate firms.</w:t>
      </w:r>
    </w:p>
    <w:p>
      <w:pPr>
        <w:numPr>
          <w:ilvl w:val="0"/>
          <w:numId w:val="1001"/>
        </w:numPr>
        <w:pStyle w:val="Compact"/>
      </w:pPr>
      <w:r>
        <w:rPr>
          <w:bCs/>
          <w:b/>
        </w:rPr>
        <w:t xml:space="preserve">Podcast Partnerships:</w:t>
      </w:r>
      <w:r>
        <w:t xml:space="preserve"> </w:t>
      </w:r>
      <w:r>
        <w:t xml:space="preserve">Collaborating with journalist-led podcasts (e.g., "The Mayor's Minute") has created new revenue streams. These audio products now account for 18% of our subscription growth, demonstrating how journalistic storytelling drives commercial value beyond traditional publishing.</w:t>
      </w:r>
    </w:p>
    <w:bookmarkEnd w:id="23"/>
    <w:bookmarkStart w:id="24" w:name="X55e2952c840235938ebc570f46c8746d7910cf6"/>
    <w:p>
      <w:pPr>
        <w:pStyle w:val="Heading2"/>
      </w:pPr>
      <w:r>
        <w:t xml:space="preserve">V. Challenges in United States New York City Market</w:t>
      </w:r>
    </w:p>
    <w:p>
      <w:pPr>
        <w:pStyle w:val="FirstParagraph"/>
      </w:pPr>
      <w:r>
        <w:t xml:space="preserve">Despite robust growth, our Sales Report identifies critical challenges unique to operating as a journalist-based sales engine in NYC:</w:t>
      </w:r>
    </w:p>
    <w:p>
      <w:pPr>
        <w:numPr>
          <w:ilvl w:val="0"/>
          <w:numId w:val="1002"/>
        </w:numPr>
        <w:pStyle w:val="Compact"/>
      </w:pPr>
      <w:r>
        <w:rPr>
          <w:bCs/>
          <w:b/>
        </w:rPr>
        <w:t xml:space="preserve">Staffing Intensity:</w:t>
      </w:r>
      <w:r>
        <w:t xml:space="preserve"> </w:t>
      </w:r>
      <w:r>
        <w:t xml:space="preserve">The 37% revenue growth required a 29% increase in journalist headcount – straining recruitment pipelines. We're addressing this through partnerships with Columbia Journalism School and NYU's Arthur L. Carter Journalism Institute.</w:t>
      </w:r>
    </w:p>
    <w:p>
      <w:pPr>
        <w:numPr>
          <w:ilvl w:val="0"/>
          <w:numId w:val="1002"/>
        </w:numPr>
        <w:pStyle w:val="Compact"/>
      </w:pPr>
      <w:r>
        <w:rPr>
          <w:bCs/>
          <w:b/>
        </w:rPr>
        <w:t xml:space="preserve">Content Saturation:</w:t>
      </w:r>
      <w:r>
        <w:t xml:space="preserve"> </w:t>
      </w:r>
      <w:r>
        <w:t xml:space="preserve">With over 80 news outlets competing for NYC coverage, our journalists must differentiate through exclusive access (e.g., securing the first interview with a mayoral candidate). This requires significant relationship investment that impacts short-term sales velocity.</w:t>
      </w:r>
    </w:p>
    <w:p>
      <w:pPr>
        <w:numPr>
          <w:ilvl w:val="0"/>
          <w:numId w:val="1002"/>
        </w:numPr>
        <w:pStyle w:val="Compact"/>
      </w:pPr>
      <w:r>
        <w:rPr>
          <w:bCs/>
          <w:b/>
        </w:rPr>
        <w:t xml:space="preserve">Economic Volatility:</w:t>
      </w:r>
      <w:r>
        <w:t xml:space="preserve"> </w:t>
      </w:r>
      <w:r>
        <w:t xml:space="preserve">Quarterly advertising spend fluctuates with NYC's financial sector. Our Sales Report shows a 12% dip in Q2 2023 when Wall Street experienced market corrections – highlighting our need for more diversified revenue streams beyond traditional ads.</w:t>
      </w:r>
    </w:p>
    <w:bookmarkEnd w:id="24"/>
    <w:bookmarkStart w:id="25" w:name="X1ff475e95b638b884906b7f679a30c955ee0b4c"/>
    <w:p>
      <w:pPr>
        <w:pStyle w:val="Heading2"/>
      </w:pPr>
      <w:r>
        <w:t xml:space="preserve">VI. Future Outlook: Journalist-Centric Growth Strategy</w:t>
      </w:r>
    </w:p>
    <w:p>
      <w:pPr>
        <w:pStyle w:val="FirstParagraph"/>
      </w:pPr>
      <w:r>
        <w:t xml:space="preserve">For United States New York City, our 18-month growth plan focuses on scaling journalist-driven sales through:</w:t>
      </w:r>
    </w:p>
    <w:p>
      <w:pPr>
        <w:numPr>
          <w:ilvl w:val="0"/>
          <w:numId w:val="1003"/>
        </w:numPr>
        <w:pStyle w:val="Compact"/>
      </w:pPr>
      <w:r>
        <w:rPr>
          <w:bCs/>
          <w:b/>
        </w:rPr>
        <w:t xml:space="preserve">NYC Community Impact Index:</w:t>
      </w:r>
      <w:r>
        <w:t xml:space="preserve"> </w:t>
      </w:r>
      <w:r>
        <w:t xml:space="preserve">Developing a proprietary metric measuring neighborhood-specific engagement (e.g., "Brooklyn Tech Sector Sentiment Score") to attract targeted corporate sponsorships.</w:t>
      </w:r>
    </w:p>
    <w:p>
      <w:pPr>
        <w:numPr>
          <w:ilvl w:val="0"/>
          <w:numId w:val="1003"/>
        </w:numPr>
        <w:pStyle w:val="Compact"/>
      </w:pPr>
      <w:r>
        <w:rPr>
          <w:bCs/>
          <w:b/>
        </w:rPr>
        <w:t xml:space="preserve">AI-Augmented Journalism:</w:t>
      </w:r>
      <w:r>
        <w:t xml:space="preserve"> </w:t>
      </w:r>
      <w:r>
        <w:t xml:space="preserve">Deploying AI tools to help journalists identify emerging NYC trends faster, reducing reporting time by 22% while maintaining accuracy – directly boosting content output for sales teams.</w:t>
      </w:r>
    </w:p>
    <w:p>
      <w:pPr>
        <w:numPr>
          <w:ilvl w:val="0"/>
          <w:numId w:val="1003"/>
        </w:numPr>
        <w:pStyle w:val="Compact"/>
      </w:pPr>
      <w:r>
        <w:rPr>
          <w:bCs/>
          <w:b/>
        </w:rPr>
        <w:t xml:space="preserve">Hyperlocal Influencer Partnerships:</w:t>
      </w:r>
      <w:r>
        <w:t xml:space="preserve"> </w:t>
      </w:r>
      <w:r>
        <w:t xml:space="preserve">Training our top journalists as "content ambassadors" for neighborhood businesses (e.g., a Queens-based journalist promoting local restaurants), creating new affiliate revenue models.</w:t>
      </w:r>
    </w:p>
    <w:bookmarkEnd w:id="25"/>
    <w:bookmarkStart w:id="27" w:name="X97a8faabe108bce6a73ea15eeed9ec2c95d4db1"/>
    <w:p>
      <w:pPr>
        <w:pStyle w:val="Heading2"/>
      </w:pPr>
      <w:r>
        <w:t xml:space="preserve">VII. Conclusion: Journalist as Strategic Sales Asset</w:t>
      </w:r>
    </w:p>
    <w:p>
      <w:pPr>
        <w:pStyle w:val="FirstParagraph"/>
      </w:pPr>
      <w:r>
        <w:t xml:space="preserve">This Sales Report unequivocally demonstrates that in the United States New York City media market, the</w:t>
      </w:r>
      <w:r>
        <w:t xml:space="preserve"> </w:t>
      </w:r>
      <w:r>
        <w:rPr>
          <w:iCs/>
          <w:i/>
        </w:rPr>
        <w:t xml:space="preserve">Journalist</w:t>
      </w:r>
      <w:r>
        <w:t xml:space="preserve"> </w:t>
      </w:r>
      <w:r>
        <w:t xml:space="preserve">is no longer merely a content producer – they are our most valuable sales asset. The symbiotic relationship between journalistic excellence and commercial success has yielded a 47.5% revenue surge, proving that deep local expertise directly translates to premium pricing power. As NYC continues to evolve as America's media capital, we will double down on nurturing journalist talent that understands the city's pulse – because when a</w:t>
      </w:r>
      <w:r>
        <w:t xml:space="preserve"> </w:t>
      </w:r>
      <w:r>
        <w:rPr>
          <w:iCs/>
          <w:i/>
        </w:rPr>
        <w:t xml:space="preserve">Journalist</w:t>
      </w:r>
      <w:r>
        <w:t xml:space="preserve"> </w:t>
      </w:r>
      <w:r>
        <w:t xml:space="preserve">knows New York City intimately, they deliver not just stories, but sales.</w:t>
      </w:r>
    </w:p>
    <w:p>
      <w:pPr>
        <w:pStyle w:val="BodyText"/>
      </w:pPr>
      <w:r>
        <w:rPr>
          <w:bCs/>
          <w:b/>
        </w:rPr>
        <w:t xml:space="preserve">Prepared by:</w:t>
      </w:r>
      <w:r>
        <w:br/>
      </w:r>
      <w:r>
        <w:t xml:space="preserve">Media Sales Intelligence Division</w:t>
      </w:r>
      <w:r>
        <w:br/>
      </w:r>
      <w:r>
        <w:t xml:space="preserve">The New York Chronicle (HQ: United States New York City)</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Journalistic Excellence in United States New York City</dc:title>
  <dc:creator/>
  <dc:language>en</dc:language>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file>