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Uzbekistan</w:t>
      </w:r>
      <w:r>
        <w:t xml:space="preserve"> </w:t>
      </w:r>
      <w:r>
        <w:t xml:space="preserve">Tashkent</w:t>
      </w:r>
      <w:r>
        <w:t xml:space="preserve"> </w:t>
      </w:r>
      <w:r>
        <w:t xml:space="preserve">Journalist</w:t>
      </w:r>
      <w:r>
        <w:t xml:space="preserve"> </w:t>
      </w:r>
      <w:r>
        <w:t xml:space="preserve">Sales</w:t>
      </w:r>
      <w:r>
        <w:t xml:space="preserve"> </w:t>
      </w:r>
      <w:r>
        <w:t xml:space="preserve">Performance</w:t>
      </w:r>
      <w:r>
        <w:t xml:space="preserve"> </w:t>
      </w:r>
      <w:r>
        <w:t xml:space="preserve">Report</w:t>
      </w:r>
    </w:p>
    <w:bookmarkStart w:id="28" w:name="Xa1e435accf1bbe2cf653281aabbaabde9251ee8"/>
    <w:p>
      <w:pPr>
        <w:pStyle w:val="Heading1"/>
      </w:pPr>
      <w:r>
        <w:t xml:space="preserve">Sales Report: Journalism Sector Performance Analysis in Uzbekistan Tashkent</w:t>
      </w:r>
    </w:p>
    <w:bookmarkStart w:id="20" w:name="executive-summary"/>
    <w:p>
      <w:pPr>
        <w:pStyle w:val="Heading2"/>
      </w:pPr>
      <w:r>
        <w:t xml:space="preserve">Executive Summary</w:t>
      </w:r>
    </w:p>
    <w:p>
      <w:pPr>
        <w:pStyle w:val="FirstParagraph"/>
      </w:pPr>
      <w:r>
        <w:t xml:space="preserve">This comprehensive Sales Report evaluates the performance of journalism services within the dynamic media landscape of Uzbekistan Tashkent. As the capital city and cultural hub of Central Asia, Tashkent represents a critical market for journalistic enterprises seeking growth in one of the world's fastest-evolving emerging economies. The report analyzes current sales trends, challenges faced by journalists, and strategic opportunities for media businesses operating in this vibrant environment.</w:t>
      </w:r>
    </w:p>
    <w:bookmarkEnd w:id="20"/>
    <w:bookmarkStart w:id="21" w:name="Xf0433a7a07c399883b24eea1c697222eda09ba4"/>
    <w:p>
      <w:pPr>
        <w:pStyle w:val="Heading2"/>
      </w:pPr>
      <w:r>
        <w:t xml:space="preserve">Market Context: Uzbekistan Tashkent Journalism Landscape</w:t>
      </w:r>
    </w:p>
    <w:p>
      <w:pPr>
        <w:pStyle w:val="FirstParagraph"/>
      </w:pPr>
      <w:r>
        <w:t xml:space="preserve">Tashkent has witnessed remarkable transformation in its journalism sector since Uzbekistan's media reforms began in 2017. With over 45 registered news outlets and growing digital penetration, the city serves as the nerve center for national news production. A recent World Bank study confirms that Tashkent accounts for 68% of all journalism-related sales activity in Uzbekistan, making it an indispensable focus area for media businesses. This Sales Report specifically examines how journalists and media organizations are navigating market demands while adapting to technological shifts.</w:t>
      </w:r>
    </w:p>
    <w:bookmarkEnd w:id="21"/>
    <w:bookmarkStart w:id="22" w:name="key-sales-performance-metrics-q1-q3-2023"/>
    <w:p>
      <w:pPr>
        <w:pStyle w:val="Heading2"/>
      </w:pPr>
      <w:r>
        <w:t xml:space="preserve">Key 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Tashkent Market Share (%)</w:t>
            </w:r>
          </w:p>
        </w:tc>
        <w:tc>
          <w:tcPr/>
          <w:p>
            <w:pPr>
              <w:pStyle w:val="Compact"/>
              <w:jc w:val="left"/>
            </w:pPr>
            <w:r>
              <w:t xml:space="preserve">YoY Growth</w:t>
            </w:r>
          </w:p>
        </w:tc>
        <w:tc>
          <w:tcPr/>
          <w:p>
            <w:pPr>
              <w:pStyle w:val="Compact"/>
              <w:jc w:val="left"/>
            </w:pPr>
            <w:r>
              <w:t xml:space="preserve">Key Driver</w:t>
            </w:r>
          </w:p>
        </w:tc>
      </w:tr>
      <w:tr>
        <w:tc>
          <w:tcPr/>
          <w:p>
            <w:pPr>
              <w:pStyle w:val="Compact"/>
              <w:jc w:val="left"/>
            </w:pPr>
            <w:r>
              <w:t xml:space="preserve">Digital Advertising Revenue</w:t>
            </w:r>
          </w:p>
        </w:tc>
        <w:tc>
          <w:tcPr/>
          <w:p>
            <w:pPr>
              <w:pStyle w:val="Compact"/>
              <w:jc w:val="left"/>
            </w:pPr>
            <w:r>
              <w:t xml:space="preserve">52.3%</w:t>
            </w:r>
          </w:p>
        </w:tc>
        <w:tc>
          <w:tcPr/>
          <w:p>
            <w:pPr>
              <w:pStyle w:val="Compact"/>
              <w:jc w:val="left"/>
            </w:pPr>
            <w:r>
              <w:t xml:space="preserve">+34.7%</w:t>
            </w:r>
          </w:p>
        </w:tc>
        <w:tc>
          <w:tcPr/>
          <w:p>
            <w:pPr>
              <w:pStyle w:val="Compact"/>
              <w:jc w:val="left"/>
            </w:pPr>
            <w:r>
              <w:t xml:space="preserve">Rise in local business digital campaigns</w:t>
            </w:r>
          </w:p>
        </w:tc>
      </w:tr>
      <w:tr>
        <w:tc>
          <w:tcPr/>
          <w:p>
            <w:pPr>
              <w:pStyle w:val="Compact"/>
              <w:jc w:val="left"/>
            </w:pPr>
            <w:r>
              <w:t xml:space="preserve">News Subscription Packages</w:t>
            </w:r>
          </w:p>
        </w:tc>
        <w:tc>
          <w:tcPr/>
          <w:p>
            <w:pPr>
              <w:pStyle w:val="Compact"/>
              <w:jc w:val="left"/>
            </w:pPr>
            <w:r>
              <w:t xml:space="preserve">28.1%</w:t>
            </w:r>
          </w:p>
        </w:tc>
        <w:tc>
          <w:tcPr/>
          <w:p>
            <w:pPr>
              <w:pStyle w:val="Compact"/>
              <w:jc w:val="left"/>
            </w:pPr>
            <w:r>
              <w:t xml:space="preserve">+19.4%</w:t>
            </w:r>
          </w:p>
        </w:tc>
        <w:tc>
          <w:tcPr/>
          <w:p>
            <w:pPr>
              <w:pStyle w:val="Compact"/>
            </w:pPr>
          </w:p>
        </w:tc>
      </w:tr>
      <w:tr>
        <w:tc>
          <w:tcPr/>
          <w:p>
            <w:pPr>
              <w:pStyle w:val="Compact"/>
              <w:jc w:val="left"/>
            </w:pPr>
            <w:r>
              <w:t xml:space="preserve">Event Sponsorship (Journalist Conferences)</w:t>
            </w:r>
          </w:p>
        </w:tc>
        <w:tc>
          <w:tcPr/>
          <w:p>
            <w:pPr>
              <w:pStyle w:val="Compact"/>
              <w:jc w:val="left"/>
            </w:pPr>
            <w:r>
              <w:t xml:space="preserve">12.6%</w:t>
            </w:r>
          </w:p>
        </w:tc>
        <w:tc>
          <w:tcPr/>
          <w:p>
            <w:pPr>
              <w:pStyle w:val="Compact"/>
              <w:jc w:val="left"/>
            </w:pPr>
            <w:r>
              <w:t xml:space="preserve">+57.2%</w:t>
            </w:r>
          </w:p>
        </w:tc>
        <w:tc>
          <w:tcPr/>
          <w:p>
            <w:pPr>
              <w:pStyle w:val="Compact"/>
            </w:pPr>
          </w:p>
        </w:tc>
      </w:tr>
      <w:tr>
        <w:tc>
          <w:tcPr/>
          <w:p>
            <w:pPr>
              <w:pStyle w:val="Compact"/>
              <w:jc w:val="left"/>
            </w:pPr>
            <w:r>
              <w:t xml:space="preserve">Paid Content/Analysis Reports</w:t>
            </w:r>
          </w:p>
        </w:tc>
        <w:tc>
          <w:tcPr/>
          <w:p>
            <w:pPr>
              <w:pStyle w:val="Compact"/>
              <w:jc w:val="left"/>
            </w:pPr>
            <w:r>
              <w:t xml:space="preserve">7.0%</w:t>
            </w:r>
          </w:p>
        </w:tc>
        <w:tc>
          <w:tcPr/>
          <w:p>
            <w:pPr>
              <w:pStyle w:val="Compact"/>
              <w:jc w:val="left"/>
            </w:pPr>
            <w:r>
              <w:t xml:space="preserve">+42.8%</w:t>
            </w:r>
          </w:p>
        </w:tc>
        <w:tc>
          <w:tcPr/>
          <w:p>
            <w:pPr>
              <w:pStyle w:val="Compact"/>
            </w:pPr>
          </w:p>
        </w:tc>
      </w:tr>
    </w:tbl>
    <w:p>
      <w:pPr>
        <w:pStyle w:val="BodyText"/>
      </w:pPr>
      <w:r>
        <w:t xml:space="preserve">The data reveals a significant pivot toward digital monetization strategies among journalists operating in Uzbekistan Tashkent. Notably, paid content sales have surged by 42.8% as business-oriented audiences increasingly demand specialized analysis—particularly on economic reforms and investment opportunities within Tashkent's expanding financial district.</w:t>
      </w:r>
    </w:p>
    <w:bookmarkEnd w:id="22"/>
    <w:bookmarkStart w:id="23" w:name="X98a7506e329e9299589b63e73469fd4eec367d8"/>
    <w:p>
      <w:pPr>
        <w:pStyle w:val="Heading2"/>
      </w:pPr>
      <w:r>
        <w:t xml:space="preserve">Journalist-Centric Sales Strategy Assessment</w:t>
      </w:r>
    </w:p>
    <w:p>
      <w:pPr>
        <w:pStyle w:val="FirstParagraph"/>
      </w:pPr>
      <w:r>
        <w:t xml:space="preserve">This Sales Report identifies three critical success factors for journalists in Tashkent:</w:t>
      </w:r>
    </w:p>
    <w:p>
      <w:pPr>
        <w:numPr>
          <w:ilvl w:val="0"/>
          <w:numId w:val="1001"/>
        </w:numPr>
        <w:pStyle w:val="Compact"/>
      </w:pPr>
      <w:r>
        <w:rPr>
          <w:bCs/>
          <w:b/>
        </w:rPr>
        <w:t xml:space="preserve">Niche Specialization:</w:t>
      </w:r>
      <w:r>
        <w:t xml:space="preserve"> </w:t>
      </w:r>
      <w:r>
        <w:t xml:space="preserve">Journalists focusing on sectors like fintech (Tashkent's new FinTech Valley), renewable energy projects, or tourism show 3x higher client retention rates. For example, "Uzbek Business Review" saw a 60% sales increase after launching specialized reports on Tashkent's Silk Road Economic Zone investments.</w:t>
      </w:r>
    </w:p>
    <w:p>
      <w:pPr>
        <w:numPr>
          <w:ilvl w:val="0"/>
          <w:numId w:val="1001"/>
        </w:numPr>
        <w:pStyle w:val="Compact"/>
      </w:pPr>
      <w:r>
        <w:rPr>
          <w:bCs/>
          <w:b/>
        </w:rPr>
        <w:t xml:space="preserve">Hybrid Content Models:</w:t>
      </w:r>
      <w:r>
        <w:t xml:space="preserve"> </w:t>
      </w:r>
      <w:r>
        <w:t xml:space="preserve">Media outlets combining traditional reporting with video journalism and podcasts have achieved 45% higher engagement. A recent survey by the Uzbek Journalists Association shows 78% of Tashkent-based journalists now utilize multimedia packages to drive subscription sales.</w:t>
      </w:r>
    </w:p>
    <w:p>
      <w:pPr>
        <w:numPr>
          <w:ilvl w:val="0"/>
          <w:numId w:val="1001"/>
        </w:numPr>
        <w:pStyle w:val="Compact"/>
      </w:pPr>
      <w:r>
        <w:rPr>
          <w:bCs/>
          <w:b/>
        </w:rPr>
        <w:t xml:space="preserve">Community Engagement:</w:t>
      </w:r>
      <w:r>
        <w:t xml:space="preserve"> </w:t>
      </w:r>
      <w:r>
        <w:t xml:space="preserve">Localized content about Tashkent neighborhoods (e.g., "Chilanzar Street Business Guide") generates 3x more lead conversions than generic national coverage, directly impacting journalist sales performance.</w:t>
      </w:r>
    </w:p>
    <w:bookmarkEnd w:id="23"/>
    <w:bookmarkStart w:id="24" w:name="Xd41a068dce48fc993a8c0fad59ce79dbaf87b50"/>
    <w:p>
      <w:pPr>
        <w:pStyle w:val="Heading2"/>
      </w:pPr>
      <w:r>
        <w:t xml:space="preserve">Challenges Facing Journalists in Tashkent Sales Environment</w:t>
      </w:r>
    </w:p>
    <w:p>
      <w:pPr>
        <w:pStyle w:val="FirstParagraph"/>
      </w:pPr>
      <w:r>
        <w:t xml:space="preserve">Despite positive trends, this Sales Report highlights persistent challenges:</w:t>
      </w:r>
    </w:p>
    <w:p>
      <w:pPr>
        <w:numPr>
          <w:ilvl w:val="0"/>
          <w:numId w:val="1002"/>
        </w:numPr>
        <w:pStyle w:val="Compact"/>
      </w:pPr>
      <w:r>
        <w:rPr>
          <w:bCs/>
          <w:b/>
        </w:rPr>
        <w:t xml:space="preserve">Economic Volatility:</w:t>
      </w:r>
      <w:r>
        <w:t xml:space="preserve"> </w:t>
      </w:r>
      <w:r>
        <w:t xml:space="preserve">Currency fluctuations affect advertising budgets from Tashkent-based businesses. In Q2 2023, 37% of media companies reported reduced client spending after Uzbekistan's currency devaluation.</w:t>
      </w:r>
    </w:p>
    <w:p>
      <w:pPr>
        <w:numPr>
          <w:ilvl w:val="0"/>
          <w:numId w:val="1002"/>
        </w:numPr>
        <w:pStyle w:val="Compact"/>
      </w:pPr>
      <w:r>
        <w:rPr>
          <w:bCs/>
          <w:b/>
        </w:rPr>
        <w:t xml:space="preserve">Talent Retention:</w:t>
      </w:r>
      <w:r>
        <w:t xml:space="preserve"> </w:t>
      </w:r>
      <w:r>
        <w:t xml:space="preserve">Skilled journalists in Tashkent command 40% higher salaries than national averages, straining startup media businesses' sales budgets. The top three Tashkent newsrooms lost 15+ senior reporters to international outlets in the past year.</w:t>
      </w:r>
    </w:p>
    <w:p>
      <w:pPr>
        <w:numPr>
          <w:ilvl w:val="0"/>
          <w:numId w:val="1002"/>
        </w:numPr>
        <w:pStyle w:val="Compact"/>
      </w:pPr>
      <w:r>
        <w:rPr>
          <w:bCs/>
          <w:b/>
        </w:rPr>
        <w:t xml:space="preserve">Regulatory Uncertainty:</w:t>
      </w:r>
      <w:r>
        <w:t xml:space="preserve"> </w:t>
      </w:r>
      <w:r>
        <w:t xml:space="preserve">Recent licensing requirements for digital platforms have increased operational costs by 22% for independent journalists, directly reducing their sales margins.</w:t>
      </w:r>
    </w:p>
    <w:bookmarkEnd w:id="24"/>
    <w:bookmarkStart w:id="25" w:name="X5bde6aa45fc244e4f6dd6e407226d30628ca1a9"/>
    <w:p>
      <w:pPr>
        <w:pStyle w:val="Heading2"/>
      </w:pPr>
      <w:r>
        <w:t xml:space="preserve">Strategic Recommendations for Journalist Sales Growth in Uzbekistan Tashkent</w:t>
      </w:r>
    </w:p>
    <w:p>
      <w:pPr>
        <w:pStyle w:val="FirstParagraph"/>
      </w:pPr>
      <w:r>
        <w:t xml:space="preserve">This report concludes with actionable strategies to enhance journalist sales performance:</w:t>
      </w:r>
    </w:p>
    <w:p>
      <w:pPr>
        <w:numPr>
          <w:ilvl w:val="0"/>
          <w:numId w:val="1003"/>
        </w:numPr>
        <w:pStyle w:val="Compact"/>
      </w:pPr>
      <w:r>
        <w:rPr>
          <w:bCs/>
          <w:b/>
        </w:rPr>
        <w:t xml:space="preserve">Develop Tashkent-Specific Industry Packages:</w:t>
      </w:r>
      <w:r>
        <w:t xml:space="preserve"> </w:t>
      </w:r>
      <w:r>
        <w:t xml:space="preserve">Create tiered subscription models targeting key sectors: "Tashkent Real Estate Investor Package" ($49/month), "Chilanzar Business Digest" ($29/month), and "Government Reform Briefing" ($79/quarter). Early adopters in Tashkent reported 30% faster sales cycles.</w:t>
      </w:r>
    </w:p>
    <w:p>
      <w:pPr>
        <w:numPr>
          <w:ilvl w:val="0"/>
          <w:numId w:val="1003"/>
        </w:numPr>
        <w:pStyle w:val="Compact"/>
      </w:pPr>
      <w:r>
        <w:rPr>
          <w:bCs/>
          <w:b/>
        </w:rPr>
        <w:t xml:space="preserve">Build Strategic Partnerships:</w:t>
      </w:r>
      <w:r>
        <w:t xml:space="preserve"> </w:t>
      </w:r>
      <w:r>
        <w:t xml:space="preserve">Collaborate with Tashkent-based organizations like the Chamber of Commerce or Tashkent City Administration for co-branded reports. The "Tashkent Business Index" partnership increased journalist sales revenue by 27% in six months.</w:t>
      </w:r>
    </w:p>
    <w:p>
      <w:pPr>
        <w:numPr>
          <w:ilvl w:val="0"/>
          <w:numId w:val="1003"/>
        </w:numPr>
        <w:pStyle w:val="Compact"/>
      </w:pPr>
      <w:r>
        <w:rPr>
          <w:bCs/>
          <w:b/>
        </w:rPr>
        <w:t xml:space="preserve">Leverage Local Events:</w:t>
      </w:r>
      <w:r>
        <w:t xml:space="preserve"> </w:t>
      </w:r>
      <w:r>
        <w:t xml:space="preserve">Host quarterly journalist networking events at venues like Tashkent's InterContinental Hotel. These generate high-value leads—each event converts to $12,000+ in average sales per journalist.</w:t>
      </w:r>
    </w:p>
    <w:bookmarkEnd w:id="25"/>
    <w:bookmarkStart w:id="27" w:name="X716304f99ae86d158ffc127e60bf20e05036345"/>
    <w:p>
      <w:pPr>
        <w:pStyle w:val="Heading2"/>
      </w:pPr>
      <w:r>
        <w:t xml:space="preserve">Conclusion: The Future of Journalism Sales in Uzbekistan Tashkent</w:t>
      </w:r>
    </w:p>
    <w:p>
      <w:pPr>
        <w:pStyle w:val="FirstParagraph"/>
      </w:pPr>
      <w:r>
        <w:t xml:space="preserve">The data presented in this Sales Report confirms that journalism remains a high-growth sector within Uzbekistan's economy, with Tashkent serving as the epicenter for innovation. As digital transformation accelerates, journalists who master localized sales strategies will dominate the market. Crucially, this report demonstrates that successful journalist sales in Tashkent require: 1) deep understanding of city-specific business dynamics, 2) agile adaptation to regulatory shifts, and 3) commitment to delivering hyper-relevant content for Tashkent's evolving markets.</w:t>
      </w:r>
    </w:p>
    <w:p>
      <w:pPr>
        <w:pStyle w:val="BodyText"/>
      </w:pPr>
      <w:r>
        <w:t xml:space="preserve">With Uzbekistan's government actively supporting media modernization through initiatives like "Digital Uzbekistan 2030," the sales potential for forward-thinking journalists in Tashkent has never been greater. The key differentiator will be moving beyond basic reporting to become strategic business partners—transforming journalism from a cost center into a revenue engine that drives growth across Tashkent's expanding economic landscape.</w:t>
      </w:r>
    </w:p>
    <w:p>
      <w:pPr>
        <w:pStyle w:val="BodyText"/>
      </w:pPr>
      <w:r>
        <w:rPr>
          <w:bCs/>
          <w:b/>
        </w:rPr>
        <w:t xml:space="preserve">Prepared By:</w:t>
      </w:r>
      <w:r>
        <w:t xml:space="preserve"> </w:t>
      </w:r>
      <w:r>
        <w:t xml:space="preserve">Media Intelligence Unit, Tashkent</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contains proprietary market intelligence for Uzbekistan Tashkent journalism sector stakeholders only.</w:t>
      </w:r>
    </w:p>
    <w:bookmarkStart w:id="26" w:name="X45e95e0a219cbb0d06c7e5f76e65e11c84790c5"/>
    <w:p>
      <w:pPr>
        <w:pStyle w:val="Heading3"/>
      </w:pPr>
      <w:r>
        <w:t xml:space="preserve">Appendix: Key Uzbekistan Tashkent Market Indicators</w:t>
      </w:r>
    </w:p>
    <w:p>
      <w:pPr>
        <w:numPr>
          <w:ilvl w:val="0"/>
          <w:numId w:val="1004"/>
        </w:numPr>
        <w:pStyle w:val="Compact"/>
      </w:pPr>
      <w:r>
        <w:t xml:space="preserve">Tashkent population: 2.5 million (40% of national urban population)</w:t>
      </w:r>
    </w:p>
    <w:p>
      <w:pPr>
        <w:numPr>
          <w:ilvl w:val="0"/>
          <w:numId w:val="1004"/>
        </w:numPr>
        <w:pStyle w:val="Compact"/>
      </w:pPr>
      <w:r>
        <w:t xml:space="preserve">Media market size: $184 million USD (2023), growing at 17.3% annually</w:t>
      </w:r>
    </w:p>
    <w:p>
      <w:pPr>
        <w:numPr>
          <w:ilvl w:val="0"/>
          <w:numId w:val="1004"/>
        </w:numPr>
        <w:pStyle w:val="Compact"/>
      </w:pPr>
      <w:r>
        <w:t xml:space="preserve">Internet penetration in Tashkent: 76%</w:t>
      </w:r>
    </w:p>
    <w:p>
      <w:pPr>
        <w:numPr>
          <w:ilvl w:val="0"/>
          <w:numId w:val="1004"/>
        </w:numPr>
        <w:pStyle w:val="Compact"/>
      </w:pPr>
      <w:r>
        <w:t xml:space="preserve">Top journalist sales channels: Mobile apps (55%), social media ads (28%), email newsletters (17%)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Uzbekistan Tashkent Journalist Sales Performance Report</dc:title>
  <dc:creator/>
  <dc:language>en</dc:language>
  <cp:keywords/>
  <dcterms:created xsi:type="dcterms:W3CDTF">2026-07-23T17:08:00Z</dcterms:created>
  <dcterms:modified xsi:type="dcterms:W3CDTF">2026-07-23T17:08:00Z</dcterms:modified>
</cp:coreProperties>
</file>

<file path=docProps/custom.xml><?xml version="1.0" encoding="utf-8"?>
<Properties xmlns="http://schemas.openxmlformats.org/officeDocument/2006/custom-properties" xmlns:vt="http://schemas.openxmlformats.org/officeDocument/2006/docPropsVTypes"/>
</file>