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Media</w:t>
      </w:r>
      <w:r>
        <w:t xml:space="preserve"> </w:t>
      </w:r>
      <w:r>
        <w:t xml:space="preserve">Sales</w:t>
      </w:r>
      <w:r>
        <w:t xml:space="preserve"> </w:t>
      </w:r>
      <w:r>
        <w:t xml:space="preserve">Performance</w:t>
      </w:r>
      <w:r>
        <w:t xml:space="preserve"> </w:t>
      </w:r>
      <w:r>
        <w:t xml:space="preserve">Report:</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Journalist</w:t>
      </w:r>
      <w:r>
        <w:t xml:space="preserve"> </w:t>
      </w:r>
      <w:r>
        <w:t xml:space="preserve">Operations</w:t>
      </w:r>
    </w:p>
    <w:bookmarkStart w:id="26" w:name="Xf5d306dc81a64edba5c8d5538e18496f8e0db0c"/>
    <w:p>
      <w:pPr>
        <w:pStyle w:val="Heading1"/>
      </w:pPr>
      <w:r>
        <w:t xml:space="preserve">Sales Report: Strategic Media Performance Analysis for Journalist Operations in Vietnam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Southeast Asia Media Division</w:t>
      </w:r>
      <w:r>
        <w:br/>
      </w:r>
      <w:r>
        <w:rPr>
          <w:bCs/>
          <w:b/>
        </w:rPr>
        <w:t xml:space="preserve">Location:</w:t>
      </w:r>
      <w:r>
        <w:t xml:space="preserve"> </w:t>
      </w:r>
      <w:r>
        <w:t xml:space="preserve">Ho Chi Minh City, Vietnam</w:t>
      </w:r>
    </w:p>
    <w:bookmarkStart w:id="20" w:name="i.-executive-summary"/>
    <w:p>
      <w:pPr>
        <w:pStyle w:val="Heading2"/>
      </w:pPr>
      <w:r>
        <w:t xml:space="preserve">I. Executive Summary</w:t>
      </w:r>
    </w:p>
    <w:p>
      <w:pPr>
        <w:pStyle w:val="FirstParagraph"/>
      </w:pPr>
      <w:r>
        <w:t xml:space="preserve">This comprehensive Sales Report evaluates the performance of our journalist-driven content operations within the vibrant media landscape of Vietnam Ho Chi Minh City. The analysis reveals that our strategic investment in local journalism has directly contributed to a 37% year-over-year increase in advertising revenue, positioning us as a market leader among digital news platforms in Southeast Asia. Crucially, this success stems from the exceptional work of our dedicated</w:t>
      </w:r>
      <w:r>
        <w:t xml:space="preserve"> </w:t>
      </w:r>
      <w:r>
        <w:rPr>
          <w:iCs/>
          <w:i/>
        </w:rPr>
        <w:t xml:space="preserve">Journalist</w:t>
      </w:r>
      <w:r>
        <w:t xml:space="preserve"> </w:t>
      </w:r>
      <w:r>
        <w:t xml:space="preserve">team who generate high-impact content tailored to Ho Chi Minh City's evolving consumer demographics. As Vietnam continues its digital transformation, our Sales Report confirms that journalistic excellence remains the cornerstone of revenue growth in this dynamic market.</w:t>
      </w:r>
    </w:p>
    <w:bookmarkEnd w:id="20"/>
    <w:bookmarkStart w:id="21" w:name="ii.-key-performance-indicators-q3-2023"/>
    <w:p>
      <w:pPr>
        <w:pStyle w:val="Heading2"/>
      </w:pPr>
      <w:r>
        <w:t xml:space="preserve">II. Key Performance Indicators (Q3 2023)</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Target Achievement</w:t>
      </w:r>
    </w:p>
    <w:p>
      <w:pPr>
        <w:pStyle w:val="BodyText"/>
      </w:pPr>
      <w:r>
        <w:t xml:space="preserve">Total Digital Ad Revenue (VND)</w:t>
      </w:r>
    </w:p>
    <w:p>
      <w:pPr>
        <w:pStyle w:val="BodyText"/>
      </w:pPr>
      <w:r>
        <w:t xml:space="preserve">14,850,000,000</w:t>
      </w:r>
    </w:p>
    <w:p>
      <w:pPr>
        <w:pStyle w:val="BodyText"/>
      </w:pPr>
      <w:r>
        <w:t xml:space="preserve">+37%</w:t>
      </w:r>
    </w:p>
    <w:p>
      <w:pPr>
        <w:pStyle w:val="BodyText"/>
      </w:pPr>
      <w:r>
        <w:t xml:space="preserve">125% of Target</w:t>
      </w:r>
    </w:p>
    <w:p>
      <w:pPr>
        <w:pStyle w:val="BodyText"/>
      </w:pPr>
      <w:r>
        <w:t xml:space="preserve">Reader Engagement Rate</w:t>
      </w:r>
    </w:p>
    <w:p>
      <w:pPr>
        <w:pStyle w:val="BodyText"/>
      </w:pPr>
      <w:r>
        <w:t xml:space="preserve">42.7%</w:t>
      </w:r>
    </w:p>
    <w:p>
      <w:pPr>
        <w:pStyle w:val="BodyText"/>
      </w:pPr>
      <w:r>
        <w:t xml:space="preserve">+18% YoY</w:t>
      </w:r>
    </w:p>
    <w:p>
      <w:pPr>
        <w:pStyle w:val="BodyText"/>
      </w:pPr>
      <w:r>
        <w:t xml:space="preserve">Daily Active Users: 850,000+</w:t>
      </w:r>
    </w:p>
    <w:p>
      <w:pPr>
        <w:pStyle w:val="BodyText"/>
      </w:pPr>
      <w:r>
        <w:t xml:space="preserve">Subscription Growth (Premium Content)</w:t>
      </w:r>
    </w:p>
    <w:p>
      <w:pPr>
        <w:pStyle w:val="BodyText"/>
      </w:pPr>
      <w:r>
        <w:t xml:space="preserve">+29%</w:t>
      </w:r>
    </w:p>
    <w:p>
      <w:pPr>
        <w:pStyle w:val="BodyText"/>
      </w:pPr>
      <w:r>
        <w:t xml:space="preserve">32,500 new subscribers</w:t>
      </w:r>
    </w:p>
    <w:p>
      <w:pPr>
        <w:pStyle w:val="BodyText"/>
      </w:pPr>
      <w:r>
        <w:t xml:space="preserve">Journalist-Generated Content Impact</w:t>
      </w:r>
    </w:p>
    <w:p>
      <w:pPr>
        <w:pStyle w:val="BodyText"/>
      </w:pPr>
      <w:r>
        <w:t xml:space="preserve">68% of top-performing articles</w:t>
      </w:r>
    </w:p>
    <w:p>
      <w:pPr>
        <w:pStyle w:val="BodyText"/>
      </w:pPr>
      <w:r>
        <w:t xml:space="preserve">Led to 41% higher ad CTR</w:t>
      </w:r>
    </w:p>
    <w:p>
      <w:pPr>
        <w:pStyle w:val="BodyText"/>
      </w:pPr>
      <w:r>
        <w:t xml:space="preserve">The data unequivocally demonstrates how our</w:t>
      </w:r>
      <w:r>
        <w:t xml:space="preserve"> </w:t>
      </w:r>
      <w:r>
        <w:rPr>
          <w:iCs/>
          <w:i/>
        </w:rPr>
        <w:t xml:space="preserve">Journalist</w:t>
      </w:r>
      <w:r>
        <w:t xml:space="preserve"> </w:t>
      </w:r>
      <w:r>
        <w:t xml:space="preserve">team in Vietnam Ho Chi Minh City drives tangible commercial outcomes. Articles covering local business developments, real estate trends, and cultural events—produced exclusively by our Ho Chi Minh City-based reporters—accounted for 68% of our highest-traffic content. These pieces directly fueled a 41% increase in advertising click-through rates, proving that hyper-local journalism is not merely an editorial function but a critical sales engine.</w:t>
      </w:r>
    </w:p>
    <w:bookmarkEnd w:id="21"/>
    <w:bookmarkStart w:id="22" w:name="X1466a1fe7039b7f15385e823f81c599baf36492"/>
    <w:p>
      <w:pPr>
        <w:pStyle w:val="Heading2"/>
      </w:pPr>
      <w:r>
        <w:t xml:space="preserve">III. Journalist Performance Analysis: The Ho Chi Minh City Advantage</w:t>
      </w:r>
    </w:p>
    <w:p>
      <w:pPr>
        <w:pStyle w:val="FirstParagraph"/>
      </w:pPr>
      <w:r>
        <w:t xml:space="preserve">Our Sales Report identifies three distinct competitive advantages stemming from our Ho Chi Minh City journalist corps:</w:t>
      </w:r>
    </w:p>
    <w:p>
      <w:pPr>
        <w:numPr>
          <w:ilvl w:val="0"/>
          <w:numId w:val="1001"/>
        </w:numPr>
        <w:pStyle w:val="Compact"/>
      </w:pPr>
      <w:r>
        <w:rPr>
          <w:bCs/>
          <w:b/>
        </w:rPr>
        <w:t xml:space="preserve">Cultural Nuance Mastery:</w:t>
      </w:r>
      <w:r>
        <w:t xml:space="preserve"> </w:t>
      </w:r>
      <w:r>
        <w:t xml:space="preserve">Local journalists possess intimate understanding of Vietnamese consumer behavior, allowing them to craft content that resonates deeply with readers. A recent investigative piece on "New Real Estate Regulations in District 1" generated 2.3 million views and secured premium advertising deals from top developers.</w:t>
      </w:r>
    </w:p>
    <w:p>
      <w:pPr>
        <w:numPr>
          <w:ilvl w:val="0"/>
          <w:numId w:val="1001"/>
        </w:numPr>
        <w:pStyle w:val="Compact"/>
      </w:pPr>
      <w:r>
        <w:rPr>
          <w:bCs/>
          <w:b/>
        </w:rPr>
        <w:t xml:space="preserve">Speed-to-Market:</w:t>
      </w:r>
      <w:r>
        <w:t xml:space="preserve"> </w:t>
      </w:r>
      <w:r>
        <w:t xml:space="preserve">While international competitors rely on centralized teams, our Ho Chi Minh City</w:t>
      </w:r>
      <w:r>
        <w:t xml:space="preserve"> </w:t>
      </w:r>
      <w:r>
        <w:rPr>
          <w:iCs/>
          <w:i/>
        </w:rPr>
        <w:t xml:space="preserve">Journalist</w:t>
      </w:r>
      <w:r>
        <w:t xml:space="preserve">s deliver breaking news within 15 minutes of events occurring in the city—critical for time-sensitive ad campaigns during major events like Saigon Fashion Week or Tet holidays.</w:t>
      </w:r>
    </w:p>
    <w:p>
      <w:pPr>
        <w:numPr>
          <w:ilvl w:val="0"/>
          <w:numId w:val="1001"/>
        </w:numPr>
        <w:pStyle w:val="Compact"/>
      </w:pPr>
      <w:r>
        <w:rPr>
          <w:bCs/>
          <w:b/>
        </w:rPr>
        <w:t xml:space="preserve">Trust Capital:</w:t>
      </w:r>
      <w:r>
        <w:t xml:space="preserve"> </w:t>
      </w:r>
      <w:r>
        <w:t xml:space="preserve">Our local reporter network has built unshakeable credibility with Ho Chi Minh City's business community. This trust directly translates to 58% higher retention rates among premium advertisers compared to national competitors, as evidenced by our Q3 client satisfaction survey.</w:t>
      </w:r>
    </w:p>
    <w:bookmarkEnd w:id="22"/>
    <w:bookmarkStart w:id="23" w:name="X34696d5fd87ed5cbbf95935f44d8c3b782aa2ba"/>
    <w:p>
      <w:pPr>
        <w:pStyle w:val="Heading2"/>
      </w:pPr>
      <w:r>
        <w:t xml:space="preserve">IV. Market Context: Why Vietnam Ho Chi Minh City is the Sales Catalyst</w:t>
      </w:r>
    </w:p>
    <w:p>
      <w:pPr>
        <w:pStyle w:val="FirstParagraph"/>
      </w:pPr>
      <w:r>
        <w:t xml:space="preserve">The economic transformation of Vietnam Ho Chi Minh City provides an unparalleled environment for journalism-driven sales growth. As Southeast Asia's most dynamic business hub, HCMC generated $142 billion in GDP last year with a 7% annual growth rate—creating massive opportunities for data-rich reporting. Our Sales Report highlights how our journalist team capitalized on this through:</w:t>
      </w:r>
    </w:p>
    <w:p>
      <w:pPr>
        <w:numPr>
          <w:ilvl w:val="0"/>
          <w:numId w:val="1002"/>
        </w:numPr>
        <w:pStyle w:val="Compact"/>
      </w:pPr>
      <w:r>
        <w:t xml:space="preserve">Exclusive coverage of the Saigon Hi-Tech Park expansion, attracting 3 new enterprise clients</w:t>
      </w:r>
    </w:p>
    <w:p>
      <w:pPr>
        <w:numPr>
          <w:ilvl w:val="0"/>
          <w:numId w:val="1002"/>
        </w:numPr>
        <w:pStyle w:val="Compact"/>
      </w:pPr>
      <w:r>
        <w:t xml:space="preserve">Real-time analysis of Vietnam's e-commerce boom, generating $850K in sponsored content revenue</w:t>
      </w:r>
    </w:p>
    <w:p>
      <w:pPr>
        <w:numPr>
          <w:ilvl w:val="0"/>
          <w:numId w:val="1002"/>
        </w:numPr>
        <w:pStyle w:val="Compact"/>
      </w:pPr>
      <w:r>
        <w:t xml:space="preserve">Quarterly "Business Pulse" reports by Ho Chi Minh City-based journalists that became mandatory reading for Fortune 500 companies operating in Vietnam</w:t>
      </w:r>
    </w:p>
    <w:p>
      <w:pPr>
        <w:pStyle w:val="FirstParagraph"/>
      </w:pPr>
      <w:r>
        <w:t xml:space="preserve">Notably, 89% of our Q3 sales growth originated from clients seeking targeted content solutions—proving that journalistic expertise in Vietnam Ho Chi Minh City is now a primary revenue vector.</w:t>
      </w:r>
    </w:p>
    <w:bookmarkEnd w:id="23"/>
    <w:bookmarkStart w:id="24" w:name="Xfa471ca9ad4184ab8cb83dcfb1e4adfa8a19b88"/>
    <w:p>
      <w:pPr>
        <w:pStyle w:val="Heading2"/>
      </w:pPr>
      <w:r>
        <w:t xml:space="preserve">V. Challenges and Strategic Recommendations</w:t>
      </w:r>
    </w:p>
    <w:p>
      <w:pPr>
        <w:pStyle w:val="FirstParagraph"/>
      </w:pPr>
      <w:r>
        <w:t xml:space="preserve">While performance is strong, our Sales Report identifies critical areas requiring attention:</w:t>
      </w:r>
    </w:p>
    <w:p>
      <w:pPr>
        <w:pStyle w:val="BodyText"/>
      </w:pPr>
      <w:r>
        <w:t xml:space="preserve">Challenge</w:t>
      </w:r>
    </w:p>
    <w:p>
      <w:pPr>
        <w:pStyle w:val="BodyText"/>
      </w:pPr>
      <w:r>
        <w:t xml:space="preserve">Impact on Sales</w:t>
      </w:r>
    </w:p>
    <w:p>
      <w:pPr>
        <w:pStyle w:val="BodyText"/>
      </w:pPr>
      <w:r>
        <w:t xml:space="preserve">Recommended Action</w:t>
      </w:r>
    </w:p>
    <w:p>
      <w:pPr>
        <w:pStyle w:val="BodyText"/>
      </w:pPr>
      <w:r>
        <w:t xml:space="preserve">Limited Multilingual Content</w:t>
      </w:r>
    </w:p>
    <w:p>
      <w:pPr>
        <w:pStyle w:val="BodyText"/>
      </w:pPr>
      <w:r>
        <w:t xml:space="preserve">23% revenue loss from foreign enterprises in HCMC</w:t>
      </w:r>
    </w:p>
    <w:p>
      <w:pPr>
        <w:pStyle w:val="BodyText"/>
      </w:pPr>
      <w:r>
        <w:t xml:space="preserve">Increase Vietnamese-English journalist capacity by 40% by Q1 2024</w:t>
      </w:r>
    </w:p>
    <w:p>
      <w:pPr>
        <w:pStyle w:val="BodyText"/>
      </w:pPr>
      <w:r>
        <w:t xml:space="preserve">Ad Fraud Vulnerabilities</w:t>
      </w:r>
    </w:p>
    <w:p>
      <w:pPr>
        <w:pStyle w:val="BodyText"/>
      </w:pPr>
      <w:r>
        <w:t xml:space="preserve">Estimated $1.7M quarterly revenue leakage</w:t>
      </w:r>
    </w:p>
    <w:p>
      <w:pPr>
        <w:pStyle w:val="BodyText"/>
      </w:pPr>
      <w:r>
        <w:t xml:space="preserve">&lt;</w:t>
      </w:r>
    </w:p>
    <w:p>
      <w:pPr>
        <w:pStyle w:val="BodyText"/>
      </w:pPr>
      <w:r>
        <w:t xml:space="preserve">Implement AI-driven fraud detection for all HCMC-generated traffic in Q4</w:t>
      </w:r>
    </w:p>
    <w:p>
      <w:pPr>
        <w:pStyle w:val="BodyText"/>
      </w:pPr>
      <w:r>
        <w:t xml:space="preserve">Skill Gap in Data Journalism</w:t>
      </w:r>
    </w:p>
    <w:p>
      <w:pPr>
        <w:pStyle w:val="BodyText"/>
      </w:pPr>
      <w:r>
        <w:t xml:space="preserve">Dropped 32% of premium analytics clients to competitors</w:t>
      </w:r>
    </w:p>
    <w:p>
      <w:pPr>
        <w:pStyle w:val="BodyText"/>
      </w:pPr>
      <w:r>
        <w:t xml:space="preserve">Launch dedicated data journalism training for Ho Chi Minh City reporters by January 2024</w:t>
      </w:r>
    </w:p>
    <w:p>
      <w:pPr>
        <w:pStyle w:val="BodyText"/>
      </w:pPr>
      <w:r>
        <w:t xml:space="preserve">These recommendations directly address our most significant sales barriers while leveraging the unique position of our Vietnam Ho Chi Minh City journalist network. Investing in these areas will unlock an estimated $5.8M in additional annual revenue.</w:t>
      </w:r>
    </w:p>
    <w:bookmarkEnd w:id="24"/>
    <w:bookmarkStart w:id="25" w:name="Xd6f94993ead92cec3ff7f1ef0935a2d2759638e"/>
    <w:p>
      <w:pPr>
        <w:pStyle w:val="Heading2"/>
      </w:pPr>
      <w:r>
        <w:t xml:space="preserve">VI. Conclusion: The Journalist as Revenue Architect</w:t>
      </w:r>
    </w:p>
    <w:p>
      <w:pPr>
        <w:pStyle w:val="FirstParagraph"/>
      </w:pPr>
      <w:r>
        <w:t xml:space="preserve">This Sales Report unequivocally establishes that our</w:t>
      </w:r>
      <w:r>
        <w:t xml:space="preserve"> </w:t>
      </w:r>
      <w:r>
        <w:rPr>
          <w:iCs/>
          <w:i/>
        </w:rPr>
        <w:t xml:space="preserve">Journalist</w:t>
      </w:r>
      <w:r>
        <w:t xml:space="preserve"> </w:t>
      </w:r>
      <w:r>
        <w:t xml:space="preserve">team is not merely a cost center but the strategic heart of our commercial success in Vietnam Ho Chi Minh City. In a market where digital media revenue growth has slowed to 14% industry-wide (vs. our 37%), the superior performance of locally embedded journalists provides an unassailable competitive advantage. As Vietnam's largest city continues to accelerate its digital adoption rate—projected at 95% penetration by 2025—our investment in Ho Chi Minh City-based journalism will directly fuel sustainable sales expansion.</w:t>
      </w:r>
    </w:p>
    <w:p>
      <w:pPr>
        <w:pStyle w:val="BodyText"/>
      </w:pPr>
      <w:r>
        <w:t xml:space="preserve">By doubling down on journalist development, enhancing cultural intelligence capabilities, and optimizing content for the local market's commercial pulse, we position ourselves to capture a dominant share of Vietnam's $1.8 billion digital media advertising market. The data is clear: in Vietnam Ho Chi Minh City, journalistic excellence is not just ethical journalism—it's the most powerful sales driver in our portfolio.</w:t>
      </w:r>
    </w:p>
    <w:p>
      <w:pPr>
        <w:pStyle w:val="BodyText"/>
      </w:pPr>
      <w:r>
        <w:rPr>
          <w:bCs/>
          <w:b/>
        </w:rPr>
        <w:t xml:space="preserve">Prepared By:</w:t>
      </w:r>
      <w:r>
        <w:t xml:space="preserve"> </w:t>
      </w:r>
      <w:r>
        <w:t xml:space="preserve">Media Strategy Division</w:t>
      </w:r>
      <w:r>
        <w:br/>
      </w:r>
      <w:r>
        <w:rPr>
          <w:bCs/>
          <w:b/>
        </w:rPr>
        <w:t xml:space="preserve">Contact:</w:t>
      </w:r>
      <w:r>
        <w:t xml:space="preserve"> </w:t>
      </w:r>
      <w:r>
        <w:t xml:space="preserve">hcmc.sales@mediavietnam.vn</w:t>
      </w:r>
      <w:r>
        <w:br/>
      </w:r>
      <w:r>
        <w:rPr>
          <w:bCs/>
          <w:b/>
        </w:rPr>
        <w:t xml:space="preserve">Confidentiality:</w:t>
      </w:r>
      <w:r>
        <w:t xml:space="preserve"> </w:t>
      </w:r>
      <w:r>
        <w:t xml:space="preserve">This Sales Report is for internal use only within the Vietnam Ho Chi Minh City operations and Southeast Asia executive team.</w:t>
      </w:r>
    </w:p>
    <w:p>
      <w:pPr>
        <w:pStyle w:val="BodyText"/>
      </w:pPr>
      <w:r>
        <w:rPr>
          <w:iCs/>
          <w:i/>
        </w:rPr>
        <w:t xml:space="preserve">"In the bustling ecosystem of Vietnam Ho Chi Minh City, where news moves faster than traffic, our journalists are the compass guiding our sales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Sales Performance Report: Ho Chi Minh City Journalist Operations</dc:title>
  <dc:creator/>
  <dc:language>en</dc:language>
  <cp:keywords/>
  <dcterms:created xsi:type="dcterms:W3CDTF">2026-07-24T14:41:34Z</dcterms:created>
  <dcterms:modified xsi:type="dcterms:W3CDTF">2026-07-24T14:41:34Z</dcterms:modified>
</cp:coreProperties>
</file>

<file path=docProps/custom.xml><?xml version="1.0" encoding="utf-8"?>
<Properties xmlns="http://schemas.openxmlformats.org/officeDocument/2006/custom-properties" xmlns:vt="http://schemas.openxmlformats.org/officeDocument/2006/docPropsVTypes"/>
</file>