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Judge</w:t>
      </w:r>
      <w:r>
        <w:t xml:space="preserve"> </w:t>
      </w:r>
      <w:r>
        <w:t xml:space="preserve">in</w:t>
      </w:r>
      <w:r>
        <w:t xml:space="preserve"> </w:t>
      </w:r>
      <w:r>
        <w:t xml:space="preserve">Australia</w:t>
      </w:r>
      <w:r>
        <w:t xml:space="preserve"> </w:t>
      </w:r>
      <w:r>
        <w:t xml:space="preserve">Melbourne</w:t>
      </w:r>
      <w:r>
        <w:t xml:space="preserve"> </w:t>
      </w:r>
      <w:r>
        <w:t xml:space="preserve">Market</w:t>
      </w:r>
    </w:p>
    <w:bookmarkStart w:id="28" w:name="X6b92e1be2cfa58c9c3f13492cb83166945df4f6"/>
    <w:p>
      <w:pPr>
        <w:pStyle w:val="Heading1"/>
      </w:pPr>
      <w:r>
        <w:t xml:space="preserve">Comprehensive Annual Sales Report: Judge Solutions in Australia Melbourne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Judge Global Headquarters</w:t>
      </w:r>
      <w:r>
        <w:br/>
      </w:r>
      <w:r>
        <w:rPr>
          <w:bCs/>
          <w:b/>
        </w:rPr>
        <w:t xml:space="preserve">Region Covered:</w:t>
      </w:r>
      <w:r>
        <w:t xml:space="preserve"> </w:t>
      </w:r>
      <w:r>
        <w:t xml:space="preserve">Australia Melbourne (Victoria State)</w:t>
      </w:r>
    </w:p>
    <w:bookmarkStart w:id="20" w:name="executive-summary"/>
    <w:p>
      <w:pPr>
        <w:pStyle w:val="Heading2"/>
      </w:pPr>
      <w:r>
        <w:t xml:space="preserve">Executive Summary</w:t>
      </w:r>
    </w:p>
    <w:p>
      <w:pPr>
        <w:pStyle w:val="FirstParagraph"/>
      </w:pPr>
      <w:r>
        <w:t xml:space="preserve">This comprehensive Sales Report details the exceptional performance of Judge Solutions within the competitive legal technology market of Australia Melbourne during fiscal year 2023. As a leading provider of AI-driven legal case management software, Judge has achieved unprecedented market penetration in Melbourne, securing a 37% year-over-year growth in revenue and establishing itself as the preferred solution for over 180 law firms across Victoria. This document serves as the definitive Sales Report showcasing how Judge's strategic localization efforts have transformed its position within Australia Melbourne's legal ecosystem.</w:t>
      </w:r>
    </w:p>
    <w:bookmarkEnd w:id="20"/>
    <w:bookmarkStart w:id="21" w:name="X4a7c726a9f04f511a79a3c0199553103e09193b"/>
    <w:p>
      <w:pPr>
        <w:pStyle w:val="Heading2"/>
      </w:pPr>
      <w:r>
        <w:t xml:space="preserve">Market Context: Australia Melbourne Legal Landscape</w:t>
      </w:r>
    </w:p>
    <w:p>
      <w:pPr>
        <w:pStyle w:val="FirstParagraph"/>
      </w:pPr>
      <w:r>
        <w:t xml:space="preserve">The legal services sector in Australia Melbourne has experienced significant transformation, driven by digital disruption and increasing client expectations. With Melbourne housing over 30% of Victoria's law firms and serving as the nation's primary legal hub, this market represents a critical growth frontier for any legal technology provider. Judge recognized these dynamics early, adapting its flagship platform to address specific Australian regulatory requirements including the Legal Services Act 2004 (Vic) and Victorian Civil Procedure Rules. Our localized approach positioned Judge perfectly to capture market share amid rising demand for efficient, compliant legal operations solutions.</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2022 (Previous Year)</w:t>
            </w:r>
          </w:p>
        </w:tc>
        <w:tc>
          <w:tcPr/>
          <w:p>
            <w:pPr>
              <w:pStyle w:val="Compact"/>
              <w:jc w:val="left"/>
            </w:pPr>
            <w:r>
              <w:t xml:space="preserve">2023 (Current Year)</w:t>
            </w:r>
          </w:p>
        </w:tc>
        <w:tc>
          <w:tcPr/>
          <w:p>
            <w:pPr>
              <w:pStyle w:val="Compact"/>
              <w:jc w:val="left"/>
            </w:pPr>
            <w:r>
              <w:t xml:space="preserve">Growth (%)</w:t>
            </w:r>
          </w:p>
        </w:tc>
      </w:tr>
      <w:tr>
        <w:tc>
          <w:tcPr/>
          <w:p>
            <w:pPr>
              <w:pStyle w:val="Compact"/>
              <w:jc w:val="left"/>
            </w:pPr>
            <w:r>
              <w:t xml:space="preserve">Total Revenue (Australia Melbourne)</w:t>
            </w:r>
          </w:p>
        </w:tc>
        <w:tc>
          <w:tcPr/>
          <w:p>
            <w:pPr>
              <w:pStyle w:val="Compact"/>
              <w:jc w:val="left"/>
            </w:pPr>
            <w:r>
              <w:t xml:space="preserve">$1.85M AUD</w:t>
            </w:r>
          </w:p>
        </w:tc>
        <w:tc>
          <w:tcPr/>
          <w:p>
            <w:pPr>
              <w:pStyle w:val="Compact"/>
              <w:jc w:val="left"/>
            </w:pPr>
            <w:r>
              <w:t xml:space="preserve">$2.54M AUD</w:t>
            </w:r>
          </w:p>
        </w:tc>
        <w:tc>
          <w:tcPr/>
          <w:p>
            <w:pPr>
              <w:pStyle w:val="Compact"/>
              <w:jc w:val="left"/>
            </w:pPr>
            <w:r>
              <w:t xml:space="preserve">37.3%</w:t>
            </w:r>
          </w:p>
        </w:tc>
      </w:tr>
      <w:tr>
        <w:tc>
          <w:tcPr/>
          <w:p>
            <w:pPr>
              <w:pStyle w:val="Compact"/>
              <w:jc w:val="left"/>
            </w:pPr>
            <w:r>
              <w:t xml:space="preserve">New Client Acquisition</w:t>
            </w:r>
          </w:p>
        </w:tc>
        <w:tc>
          <w:tcPr/>
          <w:p>
            <w:pPr>
              <w:pStyle w:val="Compact"/>
              <w:jc w:val="left"/>
            </w:pPr>
            <w:r>
              <w:t xml:space="preserve">92 firms</w:t>
            </w:r>
          </w:p>
        </w:tc>
        <w:tc>
          <w:tcPr/>
          <w:p>
            <w:pPr>
              <w:pStyle w:val="Compact"/>
              <w:jc w:val="left"/>
            </w:pPr>
            <w:r>
              <w:t xml:space="preserve">147 firms</w:t>
            </w:r>
          </w:p>
        </w:tc>
        <w:tc>
          <w:tcPr/>
          <w:p>
            <w:pPr>
              <w:pStyle w:val="Compact"/>
              <w:jc w:val="left"/>
            </w:pPr>
            <w:r>
              <w:t xml:space="preserve">59.8%</w:t>
            </w:r>
          </w:p>
        </w:tc>
      </w:tr>
    </w:tbl>
    <w:p>
      <w:pPr>
        <w:pStyle w:val="BodyText"/>
      </w:pPr>
      <w:r>
        <w:t xml:space="preserve">The 2023 Sales Report confirms Judge's market leadership in Melbourne, with enterprise contracts driving 65% of total revenue compared to 48% in 2022. Notably, our partnership with the Victorian Legal Services Board (VLSB) for a city-wide compliance initiative has generated $750K AUD in direct revenue and created significant referral opportunities across Australia Melbourne's legal community.</w:t>
      </w:r>
    </w:p>
    <w:bookmarkEnd w:id="22"/>
    <w:bookmarkStart w:id="23" w:name="strategic-initiatives-driving-growth"/>
    <w:p>
      <w:pPr>
        <w:pStyle w:val="Heading2"/>
      </w:pPr>
      <w:r>
        <w:t xml:space="preserve">Strategic Initiatives Driving Growth</w:t>
      </w:r>
    </w:p>
    <w:p>
      <w:pPr>
        <w:pStyle w:val="FirstParagraph"/>
      </w:pPr>
      <w:r>
        <w:t xml:space="preserve">Several targeted initiatives underpin Judge's success in Australia Melbourne:</w:t>
      </w:r>
    </w:p>
    <w:p>
      <w:pPr>
        <w:numPr>
          <w:ilvl w:val="0"/>
          <w:numId w:val="1001"/>
        </w:numPr>
        <w:pStyle w:val="Compact"/>
      </w:pPr>
      <w:r>
        <w:rPr>
          <w:bCs/>
          <w:b/>
        </w:rPr>
        <w:t xml:space="preserve">Victoria-Specific Compliance Integration:</w:t>
      </w:r>
      <w:r>
        <w:t xml:space="preserve"> </w:t>
      </w:r>
      <w:r>
        <w:t xml:space="preserve">We developed custom modules addressing Victorian court procedures and documentation standards, directly responding to feedback from Melbourne-based law firms. This localized feature set reduced implementation time by 42% versus global offerings.</w:t>
      </w:r>
    </w:p>
    <w:p>
      <w:pPr>
        <w:numPr>
          <w:ilvl w:val="0"/>
          <w:numId w:val="1001"/>
        </w:numPr>
        <w:pStyle w:val="Compact"/>
      </w:pPr>
      <w:r>
        <w:rPr>
          <w:bCs/>
          <w:b/>
        </w:rPr>
        <w:t xml:space="preserve">Melbourne Legal Community Engagement:</w:t>
      </w:r>
      <w:r>
        <w:t xml:space="preserve"> </w:t>
      </w:r>
      <w:r>
        <w:t xml:space="preserve">Judge established the "Melbourne Legal Innovation Network" with quarterly workshops at the Law Society of Victoria headquarters, generating 83 qualified leads in Q3 alone.</w:t>
      </w:r>
    </w:p>
    <w:p>
      <w:pPr>
        <w:numPr>
          <w:ilvl w:val="0"/>
          <w:numId w:val="1001"/>
        </w:numPr>
        <w:pStyle w:val="Compact"/>
      </w:pPr>
      <w:r>
        <w:rPr>
          <w:bCs/>
          <w:b/>
        </w:rPr>
        <w:t xml:space="preserve">Tailored Pricing Models:</w:t>
      </w:r>
      <w:r>
        <w:t xml:space="preserve"> </w:t>
      </w:r>
      <w:r>
        <w:t xml:space="preserve">Introduction of "Tiered Practice Size" pricing for Melbourne firms—specifically designed for boutique practices (&lt;15 lawyers) and mid-sized firms (16-50 lawyers)—resulting in a 28% increase in small-firm adoption.</w:t>
      </w:r>
    </w:p>
    <w:bookmarkEnd w:id="23"/>
    <w:bookmarkStart w:id="24" w:name="Xf08738dae2d8801fe705d60c71e58b6a8edde35"/>
    <w:p>
      <w:pPr>
        <w:pStyle w:val="Heading2"/>
      </w:pPr>
      <w:r>
        <w:t xml:space="preserve">Customer Success Spotlight: Judge in Australia Melbourne</w:t>
      </w:r>
    </w:p>
    <w:p>
      <w:pPr>
        <w:pStyle w:val="FirstParagraph"/>
      </w:pPr>
      <w:r>
        <w:t xml:space="preserve">One exemplary case is the implementation at Slater &amp; Gordon's Melbourne office, where Judge's platform reduced document processing time by 67% and improved client billing accuracy. "Judge solved our Victorian-specific compliance headaches while integrating seamlessly with existing systems," stated Sarah Chen, Head of Operations at Slater &amp; Gordon Melbourne. This success story was featured in the October edition of</w:t>
      </w:r>
      <w:r>
        <w:t xml:space="preserve"> </w:t>
      </w:r>
      <w:r>
        <w:rPr>
          <w:iCs/>
          <w:i/>
        </w:rPr>
        <w:t xml:space="preserve">Australian Lawyer</w:t>
      </w:r>
      <w:r>
        <w:t xml:space="preserve">, further amplifying Judge's credibility across Australia Melbourne.</w:t>
      </w:r>
    </w:p>
    <w:bookmarkEnd w:id="24"/>
    <w:bookmarkStart w:id="25" w:name="challenges-and-competitive-landscape"/>
    <w:p>
      <w:pPr>
        <w:pStyle w:val="Heading2"/>
      </w:pPr>
      <w:r>
        <w:t xml:space="preserve">Challenges and Competitive Landscape</w:t>
      </w:r>
    </w:p>
    <w:p>
      <w:pPr>
        <w:pStyle w:val="FirstParagraph"/>
      </w:pPr>
      <w:r>
        <w:t xml:space="preserve">Despite strong performance, our Sales Report identifies key challenges specific to Australia Melbourne:</w:t>
      </w:r>
    </w:p>
    <w:p>
      <w:pPr>
        <w:numPr>
          <w:ilvl w:val="0"/>
          <w:numId w:val="1002"/>
        </w:numPr>
        <w:pStyle w:val="Compact"/>
      </w:pPr>
      <w:r>
        <w:rPr>
          <w:bCs/>
          <w:b/>
        </w:rPr>
        <w:t xml:space="preserve">Competitive Pressure:</w:t>
      </w:r>
      <w:r>
        <w:t xml:space="preserve"> </w:t>
      </w:r>
      <w:r>
        <w:t xml:space="preserve">Established local players like LegalVision (Melbourne-based) intensified price competition in Q4 2023, requiring Judge to enhance its value proposition through superior customer success programs.</w:t>
      </w:r>
    </w:p>
    <w:p>
      <w:pPr>
        <w:numPr>
          <w:ilvl w:val="0"/>
          <w:numId w:val="1002"/>
        </w:numPr>
        <w:pStyle w:val="Compact"/>
      </w:pPr>
      <w:r>
        <w:rPr>
          <w:bCs/>
          <w:b/>
        </w:rPr>
        <w:t xml:space="preserve">Regulatory Complexity:</w:t>
      </w:r>
      <w:r>
        <w:t xml:space="preserve"> </w:t>
      </w:r>
      <w:r>
        <w:t xml:space="preserve">Navigating Victoria's evolving legal tech requirements demanded significant R&amp;D investment, which our Melbourne operations team successfully managed through direct collaboration with Victorian Supreme Court officials.</w:t>
      </w:r>
    </w:p>
    <w:p>
      <w:pPr>
        <w:pStyle w:val="FirstParagraph"/>
      </w:pPr>
      <w:r>
        <w:t xml:space="preserve">Critically, Judge maintained a 92% customer retention rate in Australia Melbourne—significantly above the industry average of 85%—demonstrating strong product-market fit and operational excellence in this vital market.</w:t>
      </w:r>
    </w:p>
    <w:bookmarkEnd w:id="25"/>
    <w:bookmarkStart w:id="26" w:name="X767bf05b1d901d501f0c996ac6e1621b5dc7e0a"/>
    <w:p>
      <w:pPr>
        <w:pStyle w:val="Heading2"/>
      </w:pPr>
      <w:r>
        <w:t xml:space="preserve">Future Strategy: Scaling Judge's Australia Melbourne Footprint</w:t>
      </w:r>
    </w:p>
    <w:p>
      <w:pPr>
        <w:pStyle w:val="FirstParagraph"/>
      </w:pPr>
      <w:r>
        <w:t xml:space="preserve">Based on this Sales Report, we recommend three priority initiatives for 2024:</w:t>
      </w:r>
    </w:p>
    <w:p>
      <w:pPr>
        <w:numPr>
          <w:ilvl w:val="0"/>
          <w:numId w:val="1003"/>
        </w:numPr>
        <w:pStyle w:val="Compact"/>
      </w:pPr>
      <w:r>
        <w:rPr>
          <w:bCs/>
          <w:b/>
        </w:rPr>
        <w:t xml:space="preserve">Expand Victoria Legal Services Partnership:</w:t>
      </w:r>
      <w:r>
        <w:t xml:space="preserve"> </w:t>
      </w:r>
      <w:r>
        <w:t xml:space="preserve">Formalize a statewide agreement with the Victorian Government's Justice Department to provide Judge solutions to all public legal aid offices by Q2 2024.</w:t>
      </w:r>
    </w:p>
    <w:p>
      <w:pPr>
        <w:numPr>
          <w:ilvl w:val="0"/>
          <w:numId w:val="1003"/>
        </w:numPr>
        <w:pStyle w:val="Compact"/>
      </w:pPr>
      <w:r>
        <w:rPr>
          <w:bCs/>
          <w:b/>
        </w:rPr>
        <w:t xml:space="preserve">Develop Melbourne-Specific Training Academy:</w:t>
      </w:r>
      <w:r>
        <w:t xml:space="preserve"> </w:t>
      </w:r>
      <w:r>
        <w:t xml:space="preserve">Establish an on-site training center at our Melbourne office offering certified courses aligned with Victoria's Continuing Legal Education requirements.</w:t>
      </w:r>
    </w:p>
    <w:p>
      <w:pPr>
        <w:numPr>
          <w:ilvl w:val="0"/>
          <w:numId w:val="1003"/>
        </w:numPr>
        <w:pStyle w:val="Compact"/>
      </w:pPr>
      <w:r>
        <w:rPr>
          <w:bCs/>
          <w:b/>
        </w:rPr>
        <w:t xml:space="preserve">Melbourne Client Advisory Board:</w:t>
      </w:r>
      <w:r>
        <w:t xml:space="preserve"> </w:t>
      </w:r>
      <w:r>
        <w:t xml:space="preserve">Launch a permanent advisory group of 15 leading Melbourne law firm partners to co-develop future product features.</w:t>
      </w:r>
    </w:p>
    <w:bookmarkEnd w:id="26"/>
    <w:bookmarkStart w:id="27" w:name="X9732270e446c27dec0ed7dfdb59aa1b8ab0b494"/>
    <w:p>
      <w:pPr>
        <w:pStyle w:val="Heading2"/>
      </w:pPr>
      <w:r>
        <w:t xml:space="preserve">Conclusion: The Judge Advantage in Australia Melbourne</w:t>
      </w:r>
    </w:p>
    <w:p>
      <w:pPr>
        <w:pStyle w:val="FirstParagraph"/>
      </w:pPr>
      <w:r>
        <w:t xml:space="preserve">This Sales Report unequivocally demonstrates Judge's strategic success in Australia Melbourne—a market where localized expertise and regulatory understanding create sustainable competitive advantage. With our revenue growth outpacing the Australian legal tech market average by 2.3x, we've proven that deep integration into Melbourne's unique legal environment drives commercial results.</w:t>
      </w:r>
    </w:p>
    <w:p>
      <w:pPr>
        <w:pStyle w:val="BodyText"/>
      </w:pPr>
      <w:r>
        <w:t xml:space="preserve">Looking forward, Judge will continue to leverage its Australia Melbourne headquarters as the nerve center for all operations across Southeast Asia and Oceania. Our commitment to this market is reflected in the recent opening of a dedicated 50-person customer success hub at Docklands, Melbourne—further cementing our position as "The Legal Technology Partner for Australia's Premier City."</w:t>
      </w:r>
    </w:p>
    <w:p>
      <w:pPr>
        <w:pStyle w:val="BodyText"/>
      </w:pPr>
      <w:r>
        <w:t xml:space="preserve">As we move into 2024, Judge remains uniquely positioned to lead the digital transformation of legal services across Australia Melbourne and beyond. This Sales Report stands as testament to our team's dedication to delivering exceptional value within Victoria's dynamic legal landscape. We are confident that Judge will continue setting industry benchmarks in sales performance while driving meaningful innovation for law firms throughout Australia Melbourne.</w:t>
      </w:r>
    </w:p>
    <w:p>
      <w:pPr>
        <w:pStyle w:val="BodyText"/>
      </w:pPr>
      <w:r>
        <w:rPr>
          <w:bCs/>
          <w:b/>
        </w:rPr>
        <w:t xml:space="preserve">Prepared By:</w:t>
      </w:r>
      <w:r>
        <w:t xml:space="preserve"> </w:t>
      </w:r>
      <w:r>
        <w:t xml:space="preserve">Global Sales Strategy Team, Judge Solutions</w:t>
      </w:r>
      <w:r>
        <w:br/>
      </w:r>
      <w:r>
        <w:rPr>
          <w:bCs/>
          <w:b/>
        </w:rPr>
        <w:t xml:space="preserve">Confidentiality:</w:t>
      </w:r>
      <w:r>
        <w:t xml:space="preserve"> </w:t>
      </w:r>
      <w:r>
        <w:t xml:space="preserve">This document contains proprietary information of Judge Solutions and is intended solely for authorized use within Australia Melbourne operations. Distribution without written permission is strictly prohibited.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Judge in Australia Melbourne Market</dc:title>
  <dc:creator/>
  <dc:language>en</dc:language>
  <cp:keywords/>
  <dcterms:created xsi:type="dcterms:W3CDTF">2026-07-21T15:23:29Z</dcterms:created>
  <dcterms:modified xsi:type="dcterms:W3CDTF">2026-07-21T15:23:29Z</dcterms:modified>
</cp:coreProperties>
</file>

<file path=docProps/custom.xml><?xml version="1.0" encoding="utf-8"?>
<Properties xmlns="http://schemas.openxmlformats.org/officeDocument/2006/custom-properties" xmlns:vt="http://schemas.openxmlformats.org/officeDocument/2006/docPropsVTypes"/>
</file>