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in</w:t>
      </w:r>
      <w:r>
        <w:t xml:space="preserve"> </w:t>
      </w:r>
      <w:r>
        <w:t xml:space="preserve">Belgium</w:t>
      </w:r>
      <w:r>
        <w:t xml:space="preserve"> </w:t>
      </w:r>
      <w:r>
        <w:t xml:space="preserve">Brussels</w:t>
      </w:r>
      <w:r>
        <w:t xml:space="preserve"> </w:t>
      </w:r>
      <w:r>
        <w:t xml:space="preserve">Market</w:t>
      </w:r>
    </w:p>
    <w:bookmarkStart w:id="29" w:name="Xf66d2bf46013fa4a24a0fa4f457c94b0fb5fa56"/>
    <w:p>
      <w:pPr>
        <w:pStyle w:val="Heading1"/>
      </w:pPr>
      <w:r>
        <w:t xml:space="preserve">Sales Report: Judge Group's Strategic Performance in Belgium Brussels Market (Q1-Q3 2024)</w:t>
      </w:r>
    </w:p>
    <w:bookmarkStart w:id="20" w:name="executive-summary"/>
    <w:p>
      <w:pPr>
        <w:pStyle w:val="Heading2"/>
      </w:pPr>
      <w:r>
        <w:t xml:space="preserve">Executive Summary</w:t>
      </w:r>
    </w:p>
    <w:p>
      <w:pPr>
        <w:pStyle w:val="FirstParagraph"/>
      </w:pPr>
      <w:r>
        <w:t xml:space="preserve">This comprehensive Sales Report details the remarkable performance of Judge Group across the Belgium Brussels business landscape during the first nine months of 2024. As a global leader in enterprise workflow automation and compliance solutions, Judge has established itself as an indispensable partner for multinational corporations operating within the European Union's political and administrative hub. The Brussels market has emerged as a critical growth engine for Judge, contributing 37% to our Q1-Q3 EMEA revenue with a 28% year-over-year expansion in sales pipeline velocity. This report outlines our strategic positioning, market penetration achievements, and future roadmap specifically tailored to the unique regulatory and business dynamics of Belgium Brussels.</w:t>
      </w:r>
    </w:p>
    <w:bookmarkEnd w:id="20"/>
    <w:bookmarkStart w:id="21" w:name="Xde2239f2df383d803cdf08dfa08a898f028c025"/>
    <w:p>
      <w:pPr>
        <w:pStyle w:val="Heading2"/>
      </w:pPr>
      <w:r>
        <w:t xml:space="preserve">Market Context: Why Judge in Belgium Brussels?</w:t>
      </w:r>
    </w:p>
    <w:p>
      <w:pPr>
        <w:pStyle w:val="FirstParagraph"/>
      </w:pPr>
      <w:r>
        <w:t xml:space="preserve">Belgium Brussels represents a geopolitical nexus where EU institutions, international NGOs, and Fortune 500 headquarters converge. For Judge Group, this presents an unparalleled opportunity to deliver compliance-driven solutions that navigate the complex intersection of GDPR regulations, EU procurement directives (like the Public Procurement Directive 2014/24/EU), and cross-border data governance requirements. Our localized approach—combining Brussels-based regulatory expertise with Judge's global automation platform—has positioned us as the preferred partner for firms requiring seamless integration between European legal frameworks and operational workflows.</w:t>
      </w:r>
    </w:p>
    <w:p>
      <w:pPr>
        <w:pStyle w:val="BodyText"/>
      </w:pPr>
      <w:r>
        <w:rPr>
          <w:bCs/>
          <w:b/>
        </w:rPr>
        <w:t xml:space="preserve">Key Insight:</w:t>
      </w:r>
      <w:r>
        <w:t xml:space="preserve"> </w:t>
      </w:r>
      <w:r>
        <w:t xml:space="preserve">89% of Judge's new clients in Belgium Brussels cite our EU regulatory specialization as the primary factor in their vendor selection, significantly outperforming generic competitors who lack sector-specific compliance knowledge for this market.</w:t>
      </w:r>
    </w:p>
    <w:bookmarkEnd w:id="21"/>
    <w:bookmarkStart w:id="24" w:name="q1-q3-2024-sales-performance-highlights"/>
    <w:p>
      <w:pPr>
        <w:pStyle w:val="Heading2"/>
      </w:pPr>
      <w:r>
        <w:t xml:space="preserve">Q1-Q3 2024 Sales Performance Highlights</w:t>
      </w:r>
    </w:p>
    <w:bookmarkStart w:id="22" w:name="revenue-growth-and-market-penetration"/>
    <w:p>
      <w:pPr>
        <w:pStyle w:val="Heading3"/>
      </w:pPr>
      <w:r>
        <w:t xml:space="preserve">Revenue Growth and Market Penetration</w:t>
      </w:r>
    </w:p>
    <w:p>
      <w:pPr>
        <w:pStyle w:val="FirstParagraph"/>
      </w:pPr>
      <w:r>
        <w:t xml:space="preserve">Judge Group achieved €4.7M in new recurring revenue from Belgium Brussels clients during Q1-Q3 2024, a 41% increase over the same period in 2023. This growth was driven by three strategic pillars:</w:t>
      </w:r>
    </w:p>
    <w:p>
      <w:pPr>
        <w:numPr>
          <w:ilvl w:val="0"/>
          <w:numId w:val="1001"/>
        </w:numPr>
        <w:pStyle w:val="Compact"/>
      </w:pPr>
      <w:r>
        <w:rPr>
          <w:bCs/>
          <w:b/>
        </w:rPr>
        <w:t xml:space="preserve">Financial Services Expansion:</w:t>
      </w:r>
      <w:r>
        <w:t xml:space="preserve"> </w:t>
      </w:r>
      <w:r>
        <w:t xml:space="preserve">Secured contracts with two major EU banking institutions (including a €1.8M multi-year deal with a top-5 European bank) for Judge's Compliance Workflow Suite, automating anti-money laundering (AML) checks across 12 Brussels offices</w:t>
      </w:r>
    </w:p>
    <w:p>
      <w:pPr>
        <w:numPr>
          <w:ilvl w:val="0"/>
          <w:numId w:val="1001"/>
        </w:numPr>
        <w:pStyle w:val="Compact"/>
      </w:pPr>
      <w:r>
        <w:rPr>
          <w:bCs/>
          <w:b/>
        </w:rPr>
        <w:t xml:space="preserve">Government Procurement Solutions:</w:t>
      </w:r>
      <w:r>
        <w:t xml:space="preserve"> </w:t>
      </w:r>
      <w:r>
        <w:t xml:space="preserve">Won the first major EU Commission framework agreement (€3.2M value over 5 years) to automate tender management processes for member states</w:t>
      </w:r>
    </w:p>
    <w:p>
      <w:pPr>
        <w:numPr>
          <w:ilvl w:val="0"/>
          <w:numId w:val="1001"/>
        </w:numPr>
        <w:pStyle w:val="Compact"/>
      </w:pPr>
      <w:r>
        <w:rPr>
          <w:bCs/>
          <w:b/>
        </w:rPr>
        <w:t xml:space="preserve">Sustainability Reporting Automation:</w:t>
      </w:r>
      <w:r>
        <w:t xml:space="preserve"> </w:t>
      </w:r>
      <w:r>
        <w:t xml:space="preserve">Developed Judge's specialized ESG module tailored for Belgian corporate reporting requirements, adopted by 17 firms including several Fortune 500 HQs in Brussels</w:t>
      </w:r>
    </w:p>
    <w:bookmarkEnd w:id="22"/>
    <w:bookmarkStart w:id="23" w:name="strategic-client-acquisition"/>
    <w:p>
      <w:pPr>
        <w:pStyle w:val="Heading3"/>
      </w:pPr>
      <w:r>
        <w:t xml:space="preserve">Strategic Client Acquisition</w:t>
      </w:r>
    </w:p>
    <w:p>
      <w:pPr>
        <w:pStyle w:val="FirstParagraph"/>
      </w:pPr>
      <w:r>
        <w:t xml:space="preserve">The Belgium Brussels market has delivered an exceptional 68% customer retention rate with a Net Revenue Retention (NRR) of 122%, indicating both deepening client relationships and significant expansion of existing accounts. Notable wins include:</w:t>
      </w:r>
    </w:p>
    <w:p>
      <w:pPr>
        <w:numPr>
          <w:ilvl w:val="0"/>
          <w:numId w:val="1002"/>
        </w:numPr>
        <w:pStyle w:val="Compact"/>
      </w:pPr>
      <w:r>
        <w:t xml:space="preserve">Belgian Ministry of Finance: Implementation of Judge's Tax Compliance Engine reducing audit preparation time by 65%</w:t>
      </w:r>
    </w:p>
    <w:p>
      <w:pPr>
        <w:numPr>
          <w:ilvl w:val="0"/>
          <w:numId w:val="1002"/>
        </w:numPr>
        <w:pStyle w:val="Compact"/>
      </w:pPr>
      <w:r>
        <w:t xml:space="preserve">International NGO Consortium: Customized humanitarian aid tracking system meeting EU funding compliance standards</w:t>
      </w:r>
    </w:p>
    <w:p>
      <w:pPr>
        <w:numPr>
          <w:ilvl w:val="0"/>
          <w:numId w:val="1002"/>
        </w:numPr>
        <w:pStyle w:val="Compact"/>
      </w:pPr>
      <w:r>
        <w:t xml:space="preserve">Retail Giant (European HQ in Brussels): Deployment of Judge's Supply Chain Resilience Platform ahead of new EU customs regulations</w:t>
      </w:r>
    </w:p>
    <w:bookmarkEnd w:id="23"/>
    <w:bookmarkEnd w:id="24"/>
    <w:bookmarkStart w:id="25" w:name="X5030e3d92624fef1309808e2d78641568faae98"/>
    <w:p>
      <w:pPr>
        <w:pStyle w:val="Heading2"/>
      </w:pPr>
      <w:r>
        <w:t xml:space="preserve">Competitive Differentiation in the Brussels Market</w:t>
      </w:r>
    </w:p>
    <w:p>
      <w:pPr>
        <w:pStyle w:val="FirstParagraph"/>
      </w:pPr>
      <w:r>
        <w:t xml:space="preserve">What sets Judge apart in Belgium Brussels is our hyper-localized approach combined with global scalability. Unlike competitors who offer one-size-fits-all solutions, Judge has built a dedicated Brussels compliance team with fluency in Belgian legal terminology and EU regulatory nuances. Our localized service model includes:</w:t>
      </w:r>
    </w:p>
    <w:p>
      <w:pPr>
        <w:numPr>
          <w:ilvl w:val="0"/>
          <w:numId w:val="1003"/>
        </w:numPr>
        <w:pStyle w:val="Compact"/>
      </w:pPr>
      <w:r>
        <w:rPr>
          <w:bCs/>
          <w:b/>
        </w:rPr>
        <w:t xml:space="preserve">Belgian Legal Integration:</w:t>
      </w:r>
      <w:r>
        <w:t xml:space="preserve"> </w:t>
      </w:r>
      <w:r>
        <w:t xml:space="preserve">Direct mapping of Judge's platform to Belgian tax codes (Basisbelastingwet), labor regulations, and the Belgian Data Protection Authority (CPDP) guidelines</w:t>
      </w:r>
    </w:p>
    <w:p>
      <w:pPr>
        <w:numPr>
          <w:ilvl w:val="0"/>
          <w:numId w:val="1003"/>
        </w:numPr>
        <w:pStyle w:val="Compact"/>
      </w:pPr>
      <w:r>
        <w:rPr>
          <w:bCs/>
          <w:b/>
        </w:rPr>
        <w:t xml:space="preserve">EU Institution Liaison Unit:</w:t>
      </w:r>
      <w:r>
        <w:t xml:space="preserve"> </w:t>
      </w:r>
      <w:r>
        <w:t xml:space="preserve">Dedicated team maintaining real-time relationship with European Commission DGs (Directorates-General) to anticipate regulatory shifts</w:t>
      </w:r>
    </w:p>
    <w:p>
      <w:pPr>
        <w:numPr>
          <w:ilvl w:val="0"/>
          <w:numId w:val="1003"/>
        </w:numPr>
        <w:pStyle w:val="Compact"/>
      </w:pPr>
      <w:r>
        <w:rPr>
          <w:bCs/>
          <w:b/>
        </w:rPr>
        <w:t xml:space="preserve">Language-Adaptive Technology:</w:t>
      </w:r>
      <w:r>
        <w:t xml:space="preserve"> </w:t>
      </w:r>
      <w:r>
        <w:t xml:space="preserve">Full localization of Judge's interface in Dutch, French, and English—critical for Brussels' trilingual business environment</w:t>
      </w:r>
    </w:p>
    <w:p>
      <w:pPr>
        <w:pStyle w:val="FirstParagraph"/>
      </w:pPr>
      <w:r>
        <w:rPr>
          <w:bCs/>
          <w:b/>
        </w:rPr>
        <w:t xml:space="preserve">Client Testimonial (Belgian Multinational):</w:t>
      </w:r>
      <w:r>
        <w:t xml:space="preserve"> </w:t>
      </w:r>
      <w:r>
        <w:t xml:space="preserve">"Judge didn't just provide software; they provided Belgian regulatory expertise that saved us €2.1M in potential non-compliance penalties during the 2024 GDPR update cycle. Their Brussels office understands our context like no other vendor."</w:t>
      </w:r>
    </w:p>
    <w:bookmarkEnd w:id="25"/>
    <w:bookmarkStart w:id="26" w:name="challenges-and-strategic-responses"/>
    <w:p>
      <w:pPr>
        <w:pStyle w:val="Heading2"/>
      </w:pPr>
      <w:r>
        <w:t xml:space="preserve">Challenges and Strategic Responses</w:t>
      </w:r>
    </w:p>
    <w:p>
      <w:pPr>
        <w:pStyle w:val="FirstParagraph"/>
      </w:pPr>
      <w:r>
        <w:t xml:space="preserve">Operating in Belgium Brussels presents unique challenges, primarily around regulatory fragmentation across EU member states and the high demand for localized implementation. Judge addressed these through:</w:t>
      </w:r>
    </w:p>
    <w:p>
      <w:pPr>
        <w:numPr>
          <w:ilvl w:val="0"/>
          <w:numId w:val="1004"/>
        </w:numPr>
        <w:pStyle w:val="Compact"/>
      </w:pPr>
      <w:r>
        <w:rPr>
          <w:bCs/>
          <w:b/>
        </w:rPr>
        <w:t xml:space="preserve">Regulatory Sandbox Program:</w:t>
      </w:r>
      <w:r>
        <w:t xml:space="preserve"> </w:t>
      </w:r>
      <w:r>
        <w:t xml:space="preserve">Partnering with Belgian Ministry of Justice to pilot new compliance features in controlled environments before full rollout</w:t>
      </w:r>
    </w:p>
    <w:p>
      <w:pPr>
        <w:numPr>
          <w:ilvl w:val="0"/>
          <w:numId w:val="1004"/>
        </w:numPr>
        <w:pStyle w:val="Compact"/>
      </w:pPr>
      <w:r>
        <w:rPr>
          <w:bCs/>
          <w:b/>
        </w:rPr>
        <w:t xml:space="preserve">Brussels Talent Acquisition Strategy:</w:t>
      </w:r>
      <w:r>
        <w:t xml:space="preserve"> </w:t>
      </w:r>
      <w:r>
        <w:t xml:space="preserve">Recruiting former EU officials and Belgian legal experts into our implementation team (now 45% of local staff)</w:t>
      </w:r>
    </w:p>
    <w:p>
      <w:pPr>
        <w:numPr>
          <w:ilvl w:val="0"/>
          <w:numId w:val="1004"/>
        </w:numPr>
        <w:pStyle w:val="Compact"/>
      </w:pPr>
      <w:r>
        <w:rPr>
          <w:bCs/>
          <w:b/>
        </w:rPr>
        <w:t xml:space="preserve">Dynamic Compliance Engine:</w:t>
      </w:r>
      <w:r>
        <w:t xml:space="preserve"> </w:t>
      </w:r>
      <w:r>
        <w:t xml:space="preserve">Developing Judge's AI-driven platform that auto-updates workflows based on real-time EU legislative changes via direct integration with EUR-Lex</w:t>
      </w:r>
    </w:p>
    <w:p>
      <w:pPr>
        <w:pStyle w:val="FirstParagraph"/>
      </w:pPr>
      <w:r>
        <w:t xml:space="preserve">This proactive approach has reduced implementation timelines by 38% while increasing client satisfaction scores to 4.8/5.0 in our Brussels market survey.</w:t>
      </w:r>
    </w:p>
    <w:bookmarkEnd w:id="26"/>
    <w:bookmarkStart w:id="27" w:name="X848151deae25b1b7cef0683438465c24e3a5d78"/>
    <w:p>
      <w:pPr>
        <w:pStyle w:val="Heading2"/>
      </w:pPr>
      <w:r>
        <w:t xml:space="preserve">Future Outlook: Judge's Strategic Roadmap for Belgium Brussels</w:t>
      </w:r>
    </w:p>
    <w:p>
      <w:pPr>
        <w:pStyle w:val="FirstParagraph"/>
      </w:pPr>
      <w:r>
        <w:t xml:space="preserve">Looking ahead, Judge Group is doubling down on the Belgium Brussels opportunity with these targeted initiatives:</w:t>
      </w:r>
    </w:p>
    <w:p>
      <w:pPr>
        <w:numPr>
          <w:ilvl w:val="0"/>
          <w:numId w:val="1005"/>
        </w:numPr>
        <w:pStyle w:val="Compact"/>
      </w:pPr>
      <w:r>
        <w:rPr>
          <w:bCs/>
          <w:b/>
        </w:rPr>
        <w:t xml:space="preserve">Euro Compliance Hub Launch (Q1 2025):</w:t>
      </w:r>
      <w:r>
        <w:t xml:space="preserve"> </w:t>
      </w:r>
      <w:r>
        <w:t xml:space="preserve">Establishing a dedicated center in central Brussels to serve as our EU regulatory intelligence hub, staffed by legal experts fluent in all three national languages of Belgium</w:t>
      </w:r>
    </w:p>
    <w:p>
      <w:pPr>
        <w:numPr>
          <w:ilvl w:val="0"/>
          <w:numId w:val="1005"/>
        </w:numPr>
        <w:pStyle w:val="Compact"/>
      </w:pPr>
      <w:r>
        <w:rPr>
          <w:bCs/>
          <w:b/>
        </w:rPr>
        <w:t xml:space="preserve">SME Market Expansion:</w:t>
      </w:r>
      <w:r>
        <w:t xml:space="preserve"> </w:t>
      </w:r>
      <w:r>
        <w:t xml:space="preserve">Creating subsidized Judge packages for Belgian SMEs under the EU Digital Europe Programme, targeting 50 new clients by end-2025</w:t>
      </w:r>
    </w:p>
    <w:p>
      <w:pPr>
        <w:numPr>
          <w:ilvl w:val="0"/>
          <w:numId w:val="1005"/>
        </w:numPr>
        <w:pStyle w:val="Compact"/>
      </w:pPr>
      <w:r>
        <w:rPr>
          <w:bCs/>
          <w:b/>
        </w:rPr>
        <w:t xml:space="preserve">EU Green Deal Integration:</w:t>
      </w:r>
      <w:r>
        <w:t xml:space="preserve"> </w:t>
      </w:r>
      <w:r>
        <w:t xml:space="preserve">Developing specialized modules for carbon accounting compliance that align with Belgium's Climate Action Plan 2030</w:t>
      </w:r>
    </w:p>
    <w:p>
      <w:pPr>
        <w:pStyle w:val="FirstParagraph"/>
      </w:pPr>
      <w:r>
        <w:t xml:space="preserve">Our forecast indicates the Belgium Brussels market will represent 45% of Judge Group's total EMEA revenue by Q4 2025, driven by the European Green Deal and AI Act implementation cycles. This positions Judge not merely as a vendor but as an essential strategic partner for businesses navigating EU regulatory evolution from their headquarters in Brussels.</w:t>
      </w:r>
    </w:p>
    <w:bookmarkEnd w:id="27"/>
    <w:bookmarkStart w:id="28" w:name="conclusion"/>
    <w:p>
      <w:pPr>
        <w:pStyle w:val="Heading2"/>
      </w:pPr>
      <w:r>
        <w:t xml:space="preserve">Conclusion</w:t>
      </w:r>
    </w:p>
    <w:p>
      <w:pPr>
        <w:pStyle w:val="FirstParagraph"/>
      </w:pPr>
      <w:r>
        <w:t xml:space="preserve">The Belgium Brussels market has proven to be the cornerstone of Judge Group's European success story. Through our unwavering focus on regulatory excellence, localized implementation, and strategic partnerships with EU institutions, Judge has transformed from a compliance software provider into a trusted advisor for businesses operating at the heart of European governance. This Sales Report underscores that in Belgium Brussels—where every decision carries continental implications—Judge doesn't just deliver solutions; it delivers confidence. As we move toward our 2025 strategic targets, the Judge brand will remain synonymous with regulatory mastery in Europe's most dynamic business ecosystem.</w:t>
      </w:r>
    </w:p>
    <w:p>
      <w:pPr>
        <w:pStyle w:val="BodyText"/>
      </w:pPr>
      <w:r>
        <w:rPr>
          <w:bCs/>
          <w:b/>
        </w:rPr>
        <w:t xml:space="preserve">Prepared By:</w:t>
      </w:r>
      <w:r>
        <w:t xml:space="preserve"> </w:t>
      </w:r>
      <w:r>
        <w:t xml:space="preserve">Global Sales Intelligence Team |</w:t>
      </w:r>
      <w:r>
        <w:t xml:space="preserve"> </w:t>
      </w:r>
      <w:r>
        <w:rPr>
          <w:bCs/>
          <w:b/>
        </w:rPr>
        <w:t xml:space="preserve">Date:</w:t>
      </w:r>
      <w:r>
        <w:t xml:space="preserve"> </w:t>
      </w:r>
      <w:r>
        <w:t xml:space="preserve">October 26, 2024 |</w:t>
      </w:r>
      <w:r>
        <w:t xml:space="preserve"> </w:t>
      </w:r>
      <w:r>
        <w:rPr>
          <w:bCs/>
          <w:b/>
        </w:rPr>
        <w:t xml:space="preserve">For Internal Use: Belgium Brussels Market Strategy Committee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in Belgium Brussels Market</dc:title>
  <dc:creator/>
  <dc:language>en</dc:language>
  <cp:keywords/>
  <dcterms:created xsi:type="dcterms:W3CDTF">2025-12-11T12:39:09Z</dcterms:created>
  <dcterms:modified xsi:type="dcterms:W3CDTF">2025-12-11T12:39:09Z</dcterms:modified>
</cp:coreProperties>
</file>

<file path=docProps/custom.xml><?xml version="1.0" encoding="utf-8"?>
<Properties xmlns="http://schemas.openxmlformats.org/officeDocument/2006/custom-properties" xmlns:vt="http://schemas.openxmlformats.org/officeDocument/2006/docPropsVTypes"/>
</file>