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Judge</w:t>
      </w:r>
      <w:r>
        <w:t xml:space="preserve"> </w:t>
      </w:r>
      <w:r>
        <w:t xml:space="preserve">Software</w:t>
      </w:r>
      <w:r>
        <w:t xml:space="preserve"> </w:t>
      </w:r>
      <w:r>
        <w:t xml:space="preserve">Solutions</w:t>
      </w:r>
      <w:r>
        <w:t xml:space="preserve"> </w:t>
      </w:r>
      <w:r>
        <w:t xml:space="preserve">in</w:t>
      </w:r>
      <w:r>
        <w:t xml:space="preserve"> </w:t>
      </w:r>
      <w:r>
        <w:t xml:space="preserve">Medellín</w:t>
      </w:r>
    </w:p>
    <w:bookmarkStart w:id="28" w:name="X71a670465f572d1745f7c28ed6c3e378381e4fc"/>
    <w:p>
      <w:pPr>
        <w:pStyle w:val="Heading1"/>
      </w:pPr>
      <w:r>
        <w:t xml:space="preserve">Comprehensive Sales Report: Judge Software Solutions in Colombia Medellín</w:t>
      </w:r>
    </w:p>
    <w:bookmarkStart w:id="20" w:name="executive-summary"/>
    <w:p>
      <w:pPr>
        <w:pStyle w:val="Heading2"/>
      </w:pPr>
      <w:r>
        <w:t xml:space="preserve">Executive Summary</w:t>
      </w:r>
    </w:p>
    <w:p>
      <w:pPr>
        <w:pStyle w:val="FirstParagraph"/>
      </w:pPr>
      <w:r>
        <w:t xml:space="preserve">This Sales Report details the performance of Judge, our cutting-edge legal case management platform, across the vibrant commercial landscape of Medellín, Colombia. Covering Q1-Q3 2023, this document confirms Judge's strategic success in capturing market share within Colombia's rapidly evolving legal technology sector. With Medellín emerging as a pivotal hub for judicial innovation in Latin America, our solution has demonstrated exceptional adoption rates among law firms and judicial institutions across the city. This report affirms that Judge is not merely meeting but exceeding expectations in the Colombian market, with Medellín serving as our flagship growth engine.</w:t>
      </w:r>
    </w:p>
    <w:bookmarkEnd w:id="20"/>
    <w:bookmarkStart w:id="21" w:name="X28c855264e0f06d9f6a85454a9b094afe2688d0"/>
    <w:p>
      <w:pPr>
        <w:pStyle w:val="Heading2"/>
      </w:pPr>
      <w:r>
        <w:t xml:space="preserve">Market Context: Why Medellín Matters for Judge</w:t>
      </w:r>
    </w:p>
    <w:p>
      <w:pPr>
        <w:pStyle w:val="FirstParagraph"/>
      </w:pPr>
      <w:r>
        <w:t xml:space="preserve">Medellín's transformation from a historically challenged city to Colombia's innovation capital has created unprecedented demand for digital legal solutions. As the nation's second-largest economic center with over 2.5 million residents and a burgeoning legal sector, Medellín represents an ideal testing ground for Judge. The city's recent judicial reforms—particularly the implementation of electronic case filing systems mandated by Law 1437 of 2011—have created a structural need for solutions like Judge. Our localized approach, which integrates Colombia's Civil Code and procedural norms directly into the platform, has been pivotal to our success in this market. Unlike generic global competitors, Judge was engineered with Medellín's unique legal ecosystem in mind, making it indispensable for local practitioners.</w:t>
      </w:r>
    </w:p>
    <w:bookmarkEnd w:id="21"/>
    <w:bookmarkStart w:id="22" w:name="X4cfbaff49762320d643d160f457cfad1e49ddd8"/>
    <w:p>
      <w:pPr>
        <w:pStyle w:val="Heading2"/>
      </w:pPr>
      <w:r>
        <w:t xml:space="preserve">Quarterly Sales Performance: Colombia Medellín Focus</w:t>
      </w:r>
    </w:p>
    <w:p>
      <w:pPr>
        <w:pStyle w:val="FirstParagraph"/>
      </w:pPr>
      <w:r>
        <w:t xml:space="preserve">From January to September 2023, Judge achieved remarkable growth in Medellín:</w:t>
      </w:r>
    </w:p>
    <w:p>
      <w:pPr>
        <w:numPr>
          <w:ilvl w:val="0"/>
          <w:numId w:val="1001"/>
        </w:numPr>
        <w:pStyle w:val="Compact"/>
      </w:pPr>
      <w:r>
        <w:rPr>
          <w:bCs/>
          <w:b/>
        </w:rPr>
        <w:t xml:space="preserve">Client Acquisition:</w:t>
      </w:r>
      <w:r>
        <w:t xml:space="preserve"> </w:t>
      </w:r>
      <w:r>
        <w:t xml:space="preserve">47 new law firms onboarded (18% increase from Q1), including 5 of the top 10 Medellín-based firms.</w:t>
      </w:r>
    </w:p>
    <w:p>
      <w:pPr>
        <w:numPr>
          <w:ilvl w:val="0"/>
          <w:numId w:val="1001"/>
        </w:numPr>
        <w:pStyle w:val="Compact"/>
      </w:pPr>
      <w:r>
        <w:rPr>
          <w:bCs/>
          <w:b/>
        </w:rPr>
        <w:t xml:space="preserve">Revenue Growth:</w:t>
      </w:r>
      <w:r>
        <w:t xml:space="preserve"> </w:t>
      </w:r>
      <w:r>
        <w:t xml:space="preserve">$328,000 in revenue generated (225% YoY), representing 67% of total Colombia sales.</w:t>
      </w:r>
    </w:p>
    <w:p>
      <w:pPr>
        <w:numPr>
          <w:ilvl w:val="0"/>
          <w:numId w:val="1001"/>
        </w:numPr>
        <w:pStyle w:val="Compact"/>
      </w:pPr>
      <w:r>
        <w:rPr>
          <w:bCs/>
          <w:b/>
        </w:rPr>
        <w:t xml:space="preserve">Government Adoption:</w:t>
      </w:r>
      <w:r>
        <w:t xml:space="preserve"> </w:t>
      </w:r>
      <w:r>
        <w:t xml:space="preserve">Secure contracts with the Medellín City Council's Legal Office and the Departmental Court of Antioquia.</w:t>
      </w:r>
    </w:p>
    <w:p>
      <w:pPr>
        <w:numPr>
          <w:ilvl w:val="0"/>
          <w:numId w:val="1001"/>
        </w:numPr>
        <w:pStyle w:val="Compact"/>
      </w:pPr>
      <w:r>
        <w:rPr>
          <w:bCs/>
          <w:b/>
        </w:rPr>
        <w:t xml:space="preserve">User Engagement:</w:t>
      </w:r>
      <w:r>
        <w:t xml:space="preserve"> </w:t>
      </w:r>
      <w:r>
        <w:t xml:space="preserve">Average platform usage time per firm increased by 41% as users transitioned from manual systems to Judge's AI-powered case analytics.</w:t>
      </w:r>
    </w:p>
    <w:p>
      <w:pPr>
        <w:pStyle w:val="FirstParagraph"/>
      </w:pPr>
      <w:r>
        <w:t xml:space="preserve">The surge in Medellín-specific sales can be directly attributed to our hyper-localized strategy. For example, Judge's "Sentencing Assistant" module was customized with real-time data from Medellín's courts, enabling lawyers to predict sentencing outcomes based on 10+ years of local case law—a feature that resonated powerfully with attorneys navigating the city's unique judicial nuances.</w:t>
      </w:r>
    </w:p>
    <w:bookmarkEnd w:id="22"/>
    <w:bookmarkStart w:id="23" w:name="key-success-factors-in-colombia-medellín"/>
    <w:p>
      <w:pPr>
        <w:pStyle w:val="Heading2"/>
      </w:pPr>
      <w:r>
        <w:t xml:space="preserve">Key Success Factors in Colombia Medellín</w:t>
      </w:r>
    </w:p>
    <w:p>
      <w:pPr>
        <w:pStyle w:val="FirstParagraph"/>
      </w:pPr>
      <w:r>
        <w:t xml:space="preserve">Three strategic initiatives propelled Judge's dominance in Medellín:</w:t>
      </w:r>
    </w:p>
    <w:p>
      <w:pPr>
        <w:numPr>
          <w:ilvl w:val="0"/>
          <w:numId w:val="1002"/>
        </w:numPr>
        <w:pStyle w:val="Compact"/>
      </w:pPr>
      <w:r>
        <w:rPr>
          <w:bCs/>
          <w:b/>
        </w:rPr>
        <w:t xml:space="preserve">Cultural Integration:</w:t>
      </w:r>
      <w:r>
        <w:t xml:space="preserve"> </w:t>
      </w:r>
      <w:r>
        <w:t xml:space="preserve">Our local sales team, comprised of former Medellín judges and legal tech consultants, built trust through community engagement. We hosted "Digital Justice Workshops" at Universidad de Antioquia and the Medellín Bar Association, demonstrating Judge's alignment with Colombia's judicial priorities.</w:t>
      </w:r>
    </w:p>
    <w:p>
      <w:pPr>
        <w:numPr>
          <w:ilvl w:val="0"/>
          <w:numId w:val="1002"/>
        </w:numPr>
        <w:pStyle w:val="Compact"/>
      </w:pPr>
      <w:r>
        <w:rPr>
          <w:bCs/>
          <w:b/>
        </w:rPr>
        <w:t xml:space="preserve">Regulatory Compliance:</w:t>
      </w:r>
      <w:r>
        <w:t xml:space="preserve"> </w:t>
      </w:r>
      <w:r>
        <w:t xml:space="preserve">Unlike competitors who offered standardized platforms, Judge underwent rigorous validation by Colombia's National Legal Council (Consejo Nacional de la Judicatura), securing certification as a compliant solution for electronic case management under Medellín's municipal regulations.</w:t>
      </w:r>
    </w:p>
    <w:p>
      <w:pPr>
        <w:numPr>
          <w:ilvl w:val="0"/>
          <w:numId w:val="1002"/>
        </w:numPr>
        <w:pStyle w:val="Compact"/>
      </w:pPr>
      <w:r>
        <w:rPr>
          <w:bCs/>
          <w:b/>
        </w:rPr>
        <w:t xml:space="preserve">Sustainable Pricing Model:</w:t>
      </w:r>
      <w:r>
        <w:t xml:space="preserve"> </w:t>
      </w:r>
      <w:r>
        <w:t xml:space="preserve">We introduced tiered pricing reflecting Medellín's economic realities—offering micro-firms a $49/month entry plan and enterprise packages with embedded local support. This approach increased accessibility while maintaining premium value perception.</w:t>
      </w:r>
    </w:p>
    <w:bookmarkEnd w:id="23"/>
    <w:bookmarkStart w:id="24" w:name="challenges-and-strategic-adaptations"/>
    <w:p>
      <w:pPr>
        <w:pStyle w:val="Heading2"/>
      </w:pPr>
      <w:r>
        <w:t xml:space="preserve">Challenges and Strategic Adaptations</w:t>
      </w:r>
    </w:p>
    <w:p>
      <w:pPr>
        <w:pStyle w:val="FirstParagraph"/>
      </w:pPr>
      <w:r>
        <w:t xml:space="preserve">Despite strong performance, our Medellín rollout faced hurdles. Initial resistance from traditional law firms (citing "fear of technology") was countered by launching a free 30-day "Judge Immersion Program" offering personalized onboarding by Medellín legal experts. Additionally, Colombia's high electricity instability prompted us to develop an offline mode for Judge—now used in 78% of Medellín client deployments during blackouts.</w:t>
      </w:r>
    </w:p>
    <w:p>
      <w:pPr>
        <w:pStyle w:val="BodyText"/>
      </w:pPr>
      <w:r>
        <w:t xml:space="preserve">Another critical insight emerged from analyzing user behavior: 63% of attorneys preferred mobile-first interaction. We rapidly pivoted to enhance Judge's iOS/Android app with voice-command case logging—a feature now cited as the primary reason for word-of-mouth referrals in Medellín's tight-knit legal community.</w:t>
      </w:r>
    </w:p>
    <w:bookmarkEnd w:id="24"/>
    <w:bookmarkStart w:id="25" w:name="market-expansion-opportunities"/>
    <w:p>
      <w:pPr>
        <w:pStyle w:val="Heading2"/>
      </w:pPr>
      <w:r>
        <w:t xml:space="preserve">Market Expansion Opportunities</w:t>
      </w:r>
    </w:p>
    <w:p>
      <w:pPr>
        <w:pStyle w:val="FirstParagraph"/>
      </w:pPr>
      <w:r>
        <w:t xml:space="preserve">Medellín has proven to be a springboard for broader Colombia penetration. Current opportunities include:</w:t>
      </w:r>
    </w:p>
    <w:p>
      <w:pPr>
        <w:numPr>
          <w:ilvl w:val="0"/>
          <w:numId w:val="1003"/>
        </w:numPr>
        <w:pStyle w:val="Compact"/>
      </w:pPr>
      <w:r>
        <w:rPr>
          <w:bCs/>
          <w:b/>
        </w:rPr>
        <w:t xml:space="preserve">Regional Expansion:</w:t>
      </w:r>
      <w:r>
        <w:t xml:space="preserve"> </w:t>
      </w:r>
      <w:r>
        <w:t xml:space="preserve">Scaling Judge's success to Cali and Barranquilla using Medellín as the operational blueprint.</w:t>
      </w:r>
    </w:p>
    <w:p>
      <w:pPr>
        <w:numPr>
          <w:ilvl w:val="0"/>
          <w:numId w:val="1003"/>
        </w:numPr>
        <w:pStyle w:val="Compact"/>
      </w:pPr>
      <w:r>
        <w:rPr>
          <w:bCs/>
          <w:b/>
        </w:rPr>
        <w:t xml:space="preserve">Government Partnerships:</w:t>
      </w:r>
      <w:r>
        <w:t xml:space="preserve"> </w:t>
      </w:r>
      <w:r>
        <w:t xml:space="preserve">Leveraging our Medellín court contracts to bid on national judicial digitalization initiatives under Colombia's "Justice 2030" strategy.</w:t>
      </w:r>
    </w:p>
    <w:p>
      <w:pPr>
        <w:numPr>
          <w:ilvl w:val="0"/>
          <w:numId w:val="1003"/>
        </w:numPr>
        <w:pStyle w:val="Compact"/>
      </w:pPr>
      <w:r>
        <w:rPr>
          <w:bCs/>
          <w:b/>
        </w:rPr>
        <w:t xml:space="preserve">Educational Integration:</w:t>
      </w:r>
      <w:r>
        <w:t xml:space="preserve"> </w:t>
      </w:r>
      <w:r>
        <w:t xml:space="preserve">Partnering with Medellín universities (e.g., EAFIT, Universidad Pontificia) to embed Judge into law curricula, creating future user pipelines.</w:t>
      </w:r>
    </w:p>
    <w:bookmarkEnd w:id="25"/>
    <w:bookmarkStart w:id="26" w:name="competitive-differentiation-in-colombia"/>
    <w:p>
      <w:pPr>
        <w:pStyle w:val="Heading2"/>
      </w:pPr>
      <w:r>
        <w:t xml:space="preserve">Competitive Differentiation in Colombia</w:t>
      </w:r>
    </w:p>
    <w:p>
      <w:pPr>
        <w:pStyle w:val="FirstParagraph"/>
      </w:pPr>
      <w:r>
        <w:t xml:space="preserve">While global competitors like Clio and LexisNexis entered the Colombian market with expensive enterprise solutions, Judge's Medellín-focused model delivered superior ROI. Our localized data analytics—showing how case outcomes correlate with specific Medellín judicial officers or neighborhoods—provided actionable insights unavailable elsewhere. In a recent client survey, 92% of Medellín firms reported Judge reduced administrative time by 35%, directly translating to higher billable hours and revenue.</w:t>
      </w:r>
    </w:p>
    <w:bookmarkEnd w:id="26"/>
    <w:bookmarkStart w:id="27" w:name="X197839554db0f05592aeb5a04433152759dc10f"/>
    <w:p>
      <w:pPr>
        <w:pStyle w:val="Heading2"/>
      </w:pPr>
      <w:r>
        <w:t xml:space="preserve">Conclusion: The Judge Momentum in Colombia Medellín</w:t>
      </w:r>
    </w:p>
    <w:p>
      <w:pPr>
        <w:pStyle w:val="FirstParagraph"/>
      </w:pPr>
      <w:r>
        <w:t xml:space="preserve">The Sales Report for Judge in Colombia Medellín underscores a transformative moment for legal technology adoption. This city—once synonymous with conflict—is now leading Latin America's digital justice revolution, and Judge is at its epicenter. Our success here isn't accidental; it's the result of deep cultural understanding, regulatory mastery, and unwavering focus on solving Medellín's unique judicial challenges.</w:t>
      </w:r>
    </w:p>
    <w:p>
      <w:pPr>
        <w:pStyle w:val="BodyText"/>
      </w:pPr>
      <w:r>
        <w:t xml:space="preserve">As Colombia modernizes its legal infrastructure under President Petro’s administration, Judge's position in Medellín is not just advantageous—it's foundational. We project 2024 sales in Medellín to grow by 35% (reaching $450K), with the city driving at least 75% of Judge's total Colombia revenue. For the first time, a foreign tech solution has become integral to Medellín's judicial identity—not as an imported tool, but as a homegrown partner in progress.</w:t>
      </w:r>
    </w:p>
    <w:p>
      <w:pPr>
        <w:pStyle w:val="BodyText"/>
      </w:pPr>
      <w:r>
        <w:t xml:space="preserve">Final Recommendation: Double down on Medellín investment. Establish a dedicated R&amp;D center within the city to accelerate local feature development. The data is clear: when Judge meets Colombia's legal needs in Medellín, it doesn't just sell—it transforms. This Sales Report confirms that Judge isn't merely operating in Colombia Medellín; it's defining the future of justice here.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Judge Software Solutions in Medellín</dc:title>
  <dc:creator/>
  <dc:language>en</dc:language>
  <cp:keywords/>
  <dcterms:created xsi:type="dcterms:W3CDTF">2026-07-23T21:29:19Z</dcterms:created>
  <dcterms:modified xsi:type="dcterms:W3CDTF">2026-07-23T21:29:19Z</dcterms:modified>
</cp:coreProperties>
</file>

<file path=docProps/custom.xml><?xml version="1.0" encoding="utf-8"?>
<Properties xmlns="http://schemas.openxmlformats.org/officeDocument/2006/custom-properties" xmlns:vt="http://schemas.openxmlformats.org/officeDocument/2006/docPropsVTypes"/>
</file>