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Brand</w:t>
      </w:r>
      <w:r>
        <w:t xml:space="preserve"> </w:t>
      </w:r>
      <w:r>
        <w:t xml:space="preserve">Performance</w:t>
      </w:r>
      <w:r>
        <w:t xml:space="preserve"> </w:t>
      </w:r>
      <w:r>
        <w:t xml:space="preserve">in</w:t>
      </w:r>
      <w:r>
        <w:t xml:space="preserve"> </w:t>
      </w:r>
      <w:r>
        <w:t xml:space="preserve">Germany</w:t>
      </w:r>
      <w:r>
        <w:t xml:space="preserve"> </w:t>
      </w:r>
      <w:r>
        <w:t xml:space="preserve">Berlin</w:t>
      </w:r>
    </w:p>
    <w:bookmarkStart w:id="30" w:name="X2d2e9b624e87177ae0665672f6cd0ac15bcad9f"/>
    <w:p>
      <w:pPr>
        <w:pStyle w:val="Heading1"/>
      </w:pPr>
      <w:r>
        <w:t xml:space="preserve">Sales Report: Judge Brand Market Performance Analysis - Germany Berlin (Q3 2023)</w:t>
      </w:r>
    </w:p>
    <w:p>
      <w:pPr>
        <w:pStyle w:val="FirstParagraph"/>
      </w:pPr>
      <w:r>
        <w:rPr>
          <w:bCs/>
          <w:b/>
        </w:rPr>
        <w:t xml:space="preserve">Prepared For:</w:t>
      </w:r>
      <w:r>
        <w:t xml:space="preserve"> </w:t>
      </w:r>
      <w:r>
        <w:t xml:space="preserve">Executive Leadership, Global Sales Department</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performance of the Judge brand across key retail channels in Germany Berlin during Q3 2023. The report confirms that Judge has achieved significant market penetration and customer engagement within Berlin's competitive luxury apparel landscape, establishing itself as a premium destination for sustainable fashion. Total sales reached €1.84M, representing a 37% year-over-year growth and surpassing regional targets by 15%. This success underscores Judge's strategic alignment with Berlin's evolving consumer preferences for ethical luxury. The Germany Berlin market has become the fastest-growing territory for Judge in continental Europe, validating our localized market entry strategy.</w:t>
      </w:r>
    </w:p>
    <w:bookmarkEnd w:id="20"/>
    <w:bookmarkStart w:id="21" w:name="X5d1b7810c5b35c0e419aaeb4be1c6e03732615e"/>
    <w:p>
      <w:pPr>
        <w:pStyle w:val="Heading2"/>
      </w:pPr>
      <w:r>
        <w:t xml:space="preserve">II. Market Context: Why Berlin Matters for Judge</w:t>
      </w:r>
    </w:p>
    <w:p>
      <w:pPr>
        <w:pStyle w:val="FirstParagraph"/>
      </w:pPr>
      <w:r>
        <w:t xml:space="preserve">Germany Berlin presents a uniquely strategic market for the Judge brand due to its convergence of cultural innovation, sustainability consciousness, and high disposable income. As Germany's political capital and creative hub, Berlin attracts globally minded consumers who value transparency in manufacturing – a core tenet of the Judge brand philosophy. This Sales Report demonstrates how Judge has leveraged Berlin's distinctive market dynamics through hyper-localized marketing while maintaining global brand consistency.</w:t>
      </w:r>
    </w:p>
    <w:p>
      <w:pPr>
        <w:pStyle w:val="BodyText"/>
      </w:pPr>
      <w:r>
        <w:t xml:space="preserve">Our analysis confirms that Berlin accounts for 28% of all Judge sales in Germany, with a customer acquisition cost (CAC) 22% lower than other German regions. The city's thriving community of ethical consumers has accelerated Judge's adoption, proving that the Sales Report metrics are intrinsically linked to Berlin's socio-economic profile. This document serves as critical evidence for our continued investment in Germany Berlin operations.</w:t>
      </w:r>
    </w:p>
    <w:bookmarkEnd w:id="21"/>
    <w:bookmarkStart w:id="24" w:name="X07e3cd8bc6b4c5171c84597784aa53f1d54828a"/>
    <w:p>
      <w:pPr>
        <w:pStyle w:val="Heading2"/>
      </w:pPr>
      <w:r>
        <w:t xml:space="preserve">III. Detailed Sales Performance (Berlin Market)</w:t>
      </w:r>
    </w:p>
    <w:bookmarkStart w:id="22" w:name="a.-channel-breakdown"/>
    <w:p>
      <w:pPr>
        <w:pStyle w:val="Heading3"/>
      </w:pPr>
      <w:r>
        <w:t xml:space="preserve">A. Channel Breakdown</w:t>
      </w:r>
    </w:p>
    <w:p>
      <w:pPr>
        <w:numPr>
          <w:ilvl w:val="0"/>
          <w:numId w:val="1001"/>
        </w:numPr>
        <w:pStyle w:val="Compact"/>
      </w:pPr>
      <w:r>
        <w:rPr>
          <w:bCs/>
          <w:b/>
        </w:rPr>
        <w:t xml:space="preserve">Flagship Store (Kurfürstendamm):</w:t>
      </w:r>
      <w:r>
        <w:t xml:space="preserve"> </w:t>
      </w:r>
      <w:r>
        <w:t xml:space="preserve">€985,000 (53% of total Berlin sales) – 41% YoY growth driven by pop-up events and influencer collaborations with Berlin-based creatives.</w:t>
      </w:r>
    </w:p>
    <w:p>
      <w:pPr>
        <w:numPr>
          <w:ilvl w:val="0"/>
          <w:numId w:val="1001"/>
        </w:numPr>
        <w:pStyle w:val="Compact"/>
      </w:pPr>
      <w:r>
        <w:rPr>
          <w:bCs/>
          <w:b/>
        </w:rPr>
        <w:t xml:space="preserve">E-commerce:</w:t>
      </w:r>
      <w:r>
        <w:t xml:space="preserve"> </w:t>
      </w:r>
      <w:r>
        <w:t xml:space="preserve">€722,000 (39% of total) – 68% YoY growth; mobile traffic increased by 57% following the launch of our Berlin-specific app feature "Sustainable Style Guide".</w:t>
      </w:r>
    </w:p>
    <w:p>
      <w:pPr>
        <w:numPr>
          <w:ilvl w:val="0"/>
          <w:numId w:val="1001"/>
        </w:numPr>
        <w:pStyle w:val="Compact"/>
      </w:pPr>
      <w:r>
        <w:rPr>
          <w:bCs/>
          <w:b/>
        </w:rPr>
        <w:t xml:space="preserve">Department Store Partnerships (KaDeWe, Karstadt):</w:t>
      </w:r>
      <w:r>
        <w:t xml:space="preserve"> </w:t>
      </w:r>
      <w:r>
        <w:t xml:space="preserve">€133,000 (7%) – Premium placement in KaDeWe's "Green Luxury" section boosted visibility by 22%.</w:t>
      </w:r>
    </w:p>
    <w:p>
      <w:pPr>
        <w:numPr>
          <w:ilvl w:val="0"/>
          <w:numId w:val="1001"/>
        </w:numPr>
        <w:pStyle w:val="Compact"/>
      </w:pPr>
      <w:r>
        <w:rPr>
          <w:bCs/>
          <w:b/>
        </w:rPr>
        <w:t xml:space="preserve">Boutique Collaborations:</w:t>
      </w:r>
      <w:r>
        <w:t xml:space="preserve"> </w:t>
      </w:r>
      <w:r>
        <w:t xml:space="preserve">€145,000 (8%) – Strategic partnerships with Berlin sustainable lifestyle boutiques like "EcoChic" generated strong local community engagement.</w:t>
      </w:r>
    </w:p>
    <w:bookmarkEnd w:id="22"/>
    <w:bookmarkStart w:id="23" w:name="b.-product-performance-highlights"/>
    <w:p>
      <w:pPr>
        <w:pStyle w:val="Heading3"/>
      </w:pPr>
      <w:r>
        <w:t xml:space="preserve">B. Product Performance Highlights</w:t>
      </w:r>
    </w:p>
    <w:p>
      <w:pPr>
        <w:pStyle w:val="FirstParagraph"/>
      </w:pPr>
      <w:r>
        <w:t xml:space="preserve">The Judge Sustainable Tailoring Collection achieved 72% of total sales volume, resonating strongly with Berlin's business and creative communities. Key drivers include:</w:t>
      </w:r>
    </w:p>
    <w:p>
      <w:pPr>
        <w:numPr>
          <w:ilvl w:val="0"/>
          <w:numId w:val="1002"/>
        </w:numPr>
        <w:pStyle w:val="Compact"/>
      </w:pPr>
      <w:r>
        <w:t xml:space="preserve">Womenswear: 58% market share (driven by the "Berlin Edit" capsule collection featuring locally designed prints)</w:t>
      </w:r>
    </w:p>
    <w:p>
      <w:pPr>
        <w:numPr>
          <w:ilvl w:val="0"/>
          <w:numId w:val="1002"/>
        </w:numPr>
        <w:pStyle w:val="Compact"/>
      </w:pPr>
      <w:r>
        <w:t xml:space="preserve">Menswear: 31% market share (notably strong in premium casual wear for Berlin's tech startups)</w:t>
      </w:r>
    </w:p>
    <w:p>
      <w:pPr>
        <w:numPr>
          <w:ilvl w:val="0"/>
          <w:numId w:val="1002"/>
        </w:numPr>
        <w:pStyle w:val="Compact"/>
      </w:pPr>
      <w:r>
        <w:t xml:space="preserve">Accessories: 11% market share (with the Judge Recycled Leather Tote becoming a neighborhood staple)</w:t>
      </w:r>
    </w:p>
    <w:bookmarkEnd w:id="23"/>
    <w:bookmarkEnd w:id="24"/>
    <w:bookmarkStart w:id="25" w:name="X903c9012f3a3e3e29d099f2d218db41e9483fd7"/>
    <w:p>
      <w:pPr>
        <w:pStyle w:val="Heading2"/>
      </w:pPr>
      <w:r>
        <w:t xml:space="preserve">IV. Customer Insights from Germany Berlin</w:t>
      </w:r>
    </w:p>
    <w:p>
      <w:pPr>
        <w:pStyle w:val="FirstParagraph"/>
      </w:pPr>
      <w:r>
        <w:t xml:space="preserve">Our customer survey of 1,200 Berlin shoppers revealed that 84% chose Judge specifically because of its ethical production transparency – a metric far exceeding industry averages in Germany. Key findings:</w:t>
      </w:r>
    </w:p>
    <w:p>
      <w:pPr>
        <w:numPr>
          <w:ilvl w:val="0"/>
          <w:numId w:val="1003"/>
        </w:numPr>
        <w:pStyle w:val="Compact"/>
      </w:pPr>
      <w:r>
        <w:t xml:space="preserve">76% identified "Berlin community values" as a primary reason for purchase (vs. 51% national average)</w:t>
      </w:r>
    </w:p>
    <w:p>
      <w:pPr>
        <w:numPr>
          <w:ilvl w:val="0"/>
          <w:numId w:val="1003"/>
        </w:numPr>
        <w:pStyle w:val="Compact"/>
      </w:pPr>
      <w:r>
        <w:t xml:space="preserve">92% would recommend Judge to friends within Berlin's creative districts</w:t>
      </w:r>
    </w:p>
    <w:p>
      <w:pPr>
        <w:numPr>
          <w:ilvl w:val="0"/>
          <w:numId w:val="1003"/>
        </w:numPr>
        <w:pStyle w:val="Compact"/>
      </w:pPr>
      <w:r>
        <w:t xml:space="preserve">Loyalty program sign-ups increased by 300% following our Berlin Fashion Week partnership</w:t>
      </w:r>
    </w:p>
    <w:p>
      <w:pPr>
        <w:pStyle w:val="FirstParagraph"/>
      </w:pPr>
      <w:r>
        <w:t xml:space="preserve">This data fundamentally validates the strategic importance of Germany Berlin in the global Judge sales ecosystem. The Sales Report confirms that local cultural integration is not just beneficial, but essential to Judge's success in this market.</w:t>
      </w:r>
    </w:p>
    <w:bookmarkEnd w:id="25"/>
    <w:bookmarkStart w:id="26" w:name="v.-competitive-landscape-analysis"/>
    <w:p>
      <w:pPr>
        <w:pStyle w:val="Heading2"/>
      </w:pPr>
      <w:r>
        <w:t xml:space="preserve">V. Competitive Landscape Analysis</w:t>
      </w:r>
    </w:p>
    <w:p>
      <w:pPr>
        <w:pStyle w:val="FirstParagraph"/>
      </w:pPr>
      <w:r>
        <w:t xml:space="preserve">While competing with established German luxury brands (like Hugo Boss and Jil Sander), Judge has carved a distinct position through its sustainability narrative. Our unique value proposition – "Berlin-made, globally certified" – resonated powerfully in this market.</w:t>
      </w:r>
    </w:p>
    <w:p>
      <w:pPr>
        <w:pStyle w:val="BodyText"/>
      </w:pPr>
      <w:r>
        <w:t xml:space="preserve">The Sales Report highlights that Judge now holds 14.7% market share in Berlin's sustainable luxury apparel segment (up from 8.2% in Q3 2022), outperforming competitors by nearly double their growth rate. This performance is directly tied to our Germany Berlin-specific initiatives, such as partnering with Berlin environmental NGOs for "Carbon-Neutral Collections."</w:t>
      </w:r>
    </w:p>
    <w:bookmarkEnd w:id="26"/>
    <w:bookmarkStart w:id="27" w:name="vi.-challenges-and-strategic-response"/>
    <w:p>
      <w:pPr>
        <w:pStyle w:val="Heading2"/>
      </w:pPr>
      <w:r>
        <w:t xml:space="preserve">VI. Challenges and Strategic Response</w:t>
      </w:r>
    </w:p>
    <w:p>
      <w:pPr>
        <w:pStyle w:val="FirstParagraph"/>
      </w:pPr>
      <w:r>
        <w:t xml:space="preserve">Despite strong results, we identified two critical challenges requiring immediate attention:</w:t>
      </w:r>
    </w:p>
    <w:p>
      <w:pPr>
        <w:numPr>
          <w:ilvl w:val="0"/>
          <w:numId w:val="1004"/>
        </w:numPr>
        <w:pStyle w:val="Compact"/>
      </w:pPr>
      <w:r>
        <w:rPr>
          <w:bCs/>
          <w:b/>
        </w:rPr>
        <w:t xml:space="preserve">Logistics Complexity:</w:t>
      </w:r>
      <w:r>
        <w:t xml:space="preserve"> </w:t>
      </w:r>
      <w:r>
        <w:t xml:space="preserve">High demand exposed warehouse capacity constraints. Response: We've invested €450K in a new Berlin distribution center (operational Q1 2024), directly addressing this bottleneck.</w:t>
      </w:r>
    </w:p>
    <w:p>
      <w:pPr>
        <w:numPr>
          <w:ilvl w:val="0"/>
          <w:numId w:val="1004"/>
        </w:numPr>
        <w:pStyle w:val="Compact"/>
      </w:pPr>
      <w:r>
        <w:rPr>
          <w:bCs/>
          <w:b/>
        </w:rPr>
        <w:t xml:space="preserve">Seasonal Fluctuation:</w:t>
      </w:r>
      <w:r>
        <w:t xml:space="preserve"> </w:t>
      </w:r>
      <w:r>
        <w:t xml:space="preserve">35% sales dip in August (summer lull). Response: Launched "Berlin Summer Style" micro-campaign with local artists, reducing seasonal dip to 18%.</w:t>
      </w:r>
    </w:p>
    <w:p>
      <w:pPr>
        <w:pStyle w:val="FirstParagraph"/>
      </w:pPr>
      <w:r>
        <w:t xml:space="preserve">The implementation of these solutions has already impacted our current quarter's performance, proving that strategic agility in Germany Berlin is non-negotiable for Judge's continued growth.</w:t>
      </w:r>
    </w:p>
    <w:bookmarkEnd w:id="27"/>
    <w:bookmarkStart w:id="28" w:name="X80d87372d4600cb9df3b52fbd14506eca272af0"/>
    <w:p>
      <w:pPr>
        <w:pStyle w:val="Heading2"/>
      </w:pPr>
      <w:r>
        <w:t xml:space="preserve">VII. Future Growth Strategy for Judge in Berlin</w:t>
      </w:r>
    </w:p>
    <w:p>
      <w:pPr>
        <w:pStyle w:val="FirstParagraph"/>
      </w:pPr>
      <w:r>
        <w:t xml:space="preserve">Based on this Sales Report data, we propose three priority initiatives:</w:t>
      </w:r>
    </w:p>
    <w:p>
      <w:pPr>
        <w:numPr>
          <w:ilvl w:val="0"/>
          <w:numId w:val="1005"/>
        </w:numPr>
        <w:pStyle w:val="Compact"/>
      </w:pPr>
      <w:r>
        <w:rPr>
          <w:bCs/>
          <w:b/>
        </w:rPr>
        <w:t xml:space="preserve">Expand Flagship Store Experience:</w:t>
      </w:r>
      <w:r>
        <w:t xml:space="preserve"> </w:t>
      </w:r>
      <w:r>
        <w:t xml:space="preserve">Convert 40% of Kurfürstendamm space into an immersive sustainability studio (opening Q2 2024), directly responding to Berlin's demand for experiential retail.</w:t>
      </w:r>
    </w:p>
    <w:p>
      <w:pPr>
        <w:numPr>
          <w:ilvl w:val="0"/>
          <w:numId w:val="1005"/>
        </w:numPr>
        <w:pStyle w:val="Compact"/>
      </w:pPr>
      <w:r>
        <w:rPr>
          <w:bCs/>
          <w:b/>
        </w:rPr>
        <w:t xml:space="preserve">Berlin Cultural Partnerships:</w:t>
      </w:r>
      <w:r>
        <w:t xml:space="preserve"> </w:t>
      </w:r>
      <w:r>
        <w:t xml:space="preserve">Formalize collaborations with Berlin Art Foundation and Design Museum for quarterly "Ethical Fashion Talks," leveraging our Sales Report insights about customer engagement patterns.</w:t>
      </w:r>
    </w:p>
    <w:bookmarkEnd w:id="28"/>
    <w:bookmarkStart w:id="29" w:name="viii.-conclusion"/>
    <w:p>
      <w:pPr>
        <w:pStyle w:val="Heading2"/>
      </w:pPr>
      <w:r>
        <w:t xml:space="preserve">VIII. Conclusion</w:t>
      </w:r>
    </w:p>
    <w:p>
      <w:pPr>
        <w:pStyle w:val="FirstParagraph"/>
      </w:pPr>
      <w:r>
        <w:t xml:space="preserve">This Sales Report unequivocally demonstrates that Judge has achieved extraordinary success in Germany Berlin through a culturally attuned approach. The data reveals that Berlin isn't just another market for Judge – it's the blueprint for our global expansion strategy. Our 37% YoY growth in this city validates our investment thesis, with customer sentiment metrics now exceeding those of any other German territory.</w:t>
      </w:r>
    </w:p>
    <w:p>
      <w:pPr>
        <w:pStyle w:val="BodyText"/>
      </w:pPr>
      <w:r>
        <w:t xml:space="preserve">As we finalize this Sales Report, I emphasize that Judge's Berlin performance is not accidental. It results from intentional market adaptation: understanding that Berlin consumers don't just buy products – they align with values. Every metric in this document proves that Judge has become synonymous with sustainable luxury in Germany's capital city. We will continue to elevate our Germany Berlin strategy as the cornerstone of Judge's European growth narrative, confident that this Sales Report reflects the foundation for our future market dominance.</w:t>
      </w:r>
    </w:p>
    <w:p>
      <w:pPr>
        <w:pStyle w:val="BodyText"/>
      </w:pPr>
      <w:r>
        <w:rPr>
          <w:bCs/>
          <w:b/>
        </w:rPr>
        <w:t xml:space="preserve">Next Steps:</w:t>
      </w:r>
      <w:r>
        <w:t xml:space="preserve"> </w:t>
      </w:r>
      <w:r>
        <w:t xml:space="preserve">Present findings to Executive Board on November 15, 2023; Approve Q4 Berlin investment plan (€750K) based on this Sales Report data.</w:t>
      </w:r>
    </w:p>
    <w:p>
      <w:r>
        <w:pict>
          <v:rect style="width:0;height:1.5pt" o:hralign="center" o:hrstd="t" o:hr="t"/>
        </w:pict>
      </w:r>
    </w:p>
    <w:p>
      <w:pPr>
        <w:pStyle w:val="FirstParagraph"/>
      </w:pPr>
      <w:r>
        <w:rPr>
          <w:iCs/>
          <w:i/>
        </w:rPr>
        <w:t xml:space="preserve">This Sales Report is exclusive to Judge Global Management. All data verified through Judge ERP system and Berlin Market Research Institute (BMRI). Confidential – Do Not Distribute.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Brand Performance in Germany Berlin</dc:title>
  <dc:creator/>
  <dc:language>en</dc:language>
  <cp:keywords/>
  <dcterms:created xsi:type="dcterms:W3CDTF">2026-07-23T08:03:56Z</dcterms:created>
  <dcterms:modified xsi:type="dcterms:W3CDTF">2026-07-23T08:03:56Z</dcterms:modified>
</cp:coreProperties>
</file>

<file path=docProps/custom.xml><?xml version="1.0" encoding="utf-8"?>
<Properties xmlns="http://schemas.openxmlformats.org/officeDocument/2006/custom-properties" xmlns:vt="http://schemas.openxmlformats.org/officeDocument/2006/docPropsVTypes"/>
</file>