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Judge</w:t>
      </w:r>
      <w:r>
        <w:t xml:space="preserve"> </w:t>
      </w:r>
      <w:r>
        <w:t xml:space="preserve">in</w:t>
      </w:r>
      <w:r>
        <w:t xml:space="preserve"> </w:t>
      </w:r>
      <w:r>
        <w:t xml:space="preserve">Germany</w:t>
      </w:r>
      <w:r>
        <w:t xml:space="preserve"> </w:t>
      </w:r>
      <w:r>
        <w:t xml:space="preserve">Munich</w:t>
      </w:r>
    </w:p>
    <w:bookmarkStart w:id="27" w:name="X9a2598fe10a0abcc10feda3eb7b002dc2f17a5a"/>
    <w:p>
      <w:pPr>
        <w:pStyle w:val="Heading1"/>
      </w:pPr>
      <w:r>
        <w:t xml:space="preserve">Comprehensive Sales Report: Judge Product Line Performance Analysis for Germany Munich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Judge Global Headquarters</w:t>
      </w:r>
      <w:r>
        <w:br/>
      </w:r>
      <w:r>
        <w:rPr>
          <w:bCs/>
          <w:b/>
        </w:rPr>
        <w:t xml:space="preserve">From:</w:t>
      </w:r>
      <w:r>
        <w:t xml:space="preserve"> </w:t>
      </w:r>
      <w:r>
        <w:t xml:space="preserve">Munich Regional Sales Department, Germany</w:t>
      </w:r>
      <w:r>
        <w:br/>
      </w:r>
      <w:r>
        <w:rPr>
          <w:bCs/>
          <w:b/>
        </w:rPr>
        <w:t xml:space="preserve">Subject:</w:t>
      </w:r>
      <w:r>
        <w:t xml:space="preserve"> </w:t>
      </w:r>
      <w:r>
        <w:t xml:space="preserve">Q3 2023 Performance Review and Strategic Outlook for Judge Products in Munich</w:t>
      </w:r>
    </w:p>
    <w:bookmarkStart w:id="20" w:name="i.-executive-summary"/>
    <w:p>
      <w:pPr>
        <w:pStyle w:val="Heading2"/>
      </w:pPr>
      <w:r>
        <w:t xml:space="preserve">I. Executive Summary</w:t>
      </w:r>
    </w:p>
    <w:p>
      <w:pPr>
        <w:pStyle w:val="FirstParagraph"/>
      </w:pPr>
      <w:r>
        <w:t xml:space="preserve">This Sales Report provides a detailed analysis of the Judge product line performance within the Germany Munich market during Q3 2023. As the premier legal technology provider in Southern Germany, Judge has achieved remarkable growth with a 17.8% year-over-year sales increase in Munich alone, significantly outperforming regional benchmarks. This document serves as critical evidence of our strategic success in establishing Judge as the preferred solution for judicial institutions across Germany Munich. The report underscores how localized market adaptation and cultural alignment have driven this exceptional performance.</w:t>
      </w:r>
    </w:p>
    <w:bookmarkEnd w:id="20"/>
    <w:bookmarkStart w:id="21" w:name="Xc61f90f68b0b07de1ee1ae53dfd44728f3c1eab"/>
    <w:p>
      <w:pPr>
        <w:pStyle w:val="Heading2"/>
      </w:pPr>
      <w:r>
        <w:t xml:space="preserve">II. Market Context: Why Germany Munich Matters for Judge</w:t>
      </w:r>
    </w:p>
    <w:p>
      <w:pPr>
        <w:pStyle w:val="FirstParagraph"/>
      </w:pPr>
      <w:r>
        <w:t xml:space="preserve">Munich represents the epicenter of legal innovation in Germany, hosting the Federal Court of Justice and over 120 specialized judicial institutions. As Judge's flagship European market, Munich requires a uniquely tailored approach that acknowledges its reputation for precision and technological sophistication. This Sales Report confirms that our Munich strategy—focusing on compliance with German data sovereignty laws (BDSG) and integrating seamlessly with Bavarian court systems—has directly contributed to our market leadership position.</w:t>
      </w:r>
    </w:p>
    <w:p>
      <w:pPr>
        <w:pStyle w:val="BodyText"/>
      </w:pPr>
      <w:r>
        <w:t xml:space="preserve">Unlike generic sales approaches, Judge's Munich team implemented localized training programs for legal administrators, demonstrating deep understanding of Germany's judicial workflow. This cultural intelligence has been pivotal in securing contracts with Munich City Courts and the Higher Regional Court of Munich, cementing Judge's reputation as the only solution that respects German legal traditions while delivering modern efficiency.</w:t>
      </w:r>
    </w:p>
    <w:bookmarkEnd w:id="21"/>
    <w:bookmarkStart w:id="22" w:name="Xdcbafc2403a0741a356cc24c1ffaa7c14403cc6"/>
    <w:p>
      <w:pPr>
        <w:pStyle w:val="Heading2"/>
      </w:pPr>
      <w:r>
        <w:t xml:space="preserve">III. Sales Performance Highlights: Germany Munich Market</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1,845,000</w:t>
      </w:r>
    </w:p>
    <w:p>
      <w:pPr>
        <w:pStyle w:val="BodyText"/>
      </w:pPr>
      <w:r>
        <w:t xml:space="preserve">1,567,300</w:t>
      </w:r>
    </w:p>
    <w:p>
      <w:pPr>
        <w:pStyle w:val="BodyText"/>
      </w:pPr>
      <w:r>
        <w:t xml:space="preserve">+17.8%</w:t>
      </w:r>
    </w:p>
    <w:p>
      <w:pPr>
        <w:pStyle w:val="BodyText"/>
      </w:pPr>
      <w:r>
        <w:t xml:space="preserve">New Court Contracts Signed</w:t>
      </w:r>
    </w:p>
    <w:p>
      <w:pPr>
        <w:pStyle w:val="BodyText"/>
      </w:pPr>
      <w:r>
        <w:t xml:space="preserve">24</w:t>
      </w:r>
    </w:p>
    <w:p>
      <w:pPr>
        <w:pStyle w:val="BodyText"/>
      </w:pPr>
      <w:r>
        <w:t xml:space="preserve">18</w:t>
      </w:r>
    </w:p>
    <w:p>
      <w:pPr>
        <w:pStyle w:val="BodyText"/>
      </w:pPr>
      <w:r>
        <w:t xml:space="preserve">+33.3%</w:t>
      </w:r>
    </w:p>
    <w:p>
      <w:pPr>
        <w:pStyle w:val="BodyText"/>
      </w:pPr>
      <w:r>
        <w:br/>
      </w:r>
    </w:p>
    <w:p>
      <w:pPr>
        <w:pStyle w:val="BodyText"/>
      </w:pPr>
      <w:r>
        <w:t xml:space="preserve">€18,200</w:t>
      </w:r>
    </w:p>
    <w:p>
      <w:pPr>
        <w:pStyle w:val="BodyText"/>
      </w:pPr>
      <w:r>
        <w:br/>
      </w:r>
    </w:p>
    <w:p>
      <w:pPr>
        <w:pStyle w:val="BodyText"/>
      </w:pPr>
      <w:r>
        <w:t xml:space="preserve">€22,450</w:t>
      </w:r>
    </w:p>
    <w:p>
      <w:pPr>
        <w:pStyle w:val="BodyText"/>
      </w:pPr>
      <w:r>
        <w:br/>
      </w:r>
    </w:p>
    <w:p>
      <w:pPr>
        <w:pStyle w:val="BodyText"/>
      </w:pPr>
      <w:r>
        <w:t xml:space="preserve">-18.9%</w:t>
      </w:r>
    </w:p>
    <w:p>
      <w:pPr>
        <w:pStyle w:val="BodyText"/>
      </w:pPr>
      <w:r>
        <w:t xml:space="preserve">NPS Score (Munich)</w:t>
      </w:r>
    </w:p>
    <w:p>
      <w:pPr>
        <w:pStyle w:val="BodyText"/>
      </w:pPr>
      <w:r>
        <w:t xml:space="preserve">76</w:t>
      </w:r>
    </w:p>
    <w:p>
      <w:pPr>
        <w:pStyle w:val="BodyText"/>
      </w:pPr>
      <w:r>
        <w:t xml:space="preserve">68</w:t>
      </w:r>
    </w:p>
    <w:p>
      <w:pPr>
        <w:pStyle w:val="BodyText"/>
      </w:pPr>
      <w:r>
        <w:t xml:space="preserve">+8 points</w:t>
      </w:r>
    </w:p>
    <w:p>
      <w:pPr>
        <w:pStyle w:val="BodyText"/>
      </w:pPr>
      <w:r>
        <w:br/>
      </w:r>
    </w:p>
    <w:p>
      <w:pPr>
        <w:pStyle w:val="BodyText"/>
      </w:pPr>
      <w:r>
        <w:t xml:space="preserve">The data confirms Judge's market leadership in Germany Munich, with revenue growth exceeding the German legal tech sector average of 9.4%. Notably, our customer retention rate reached 93%—demonstrating how Judge's integration with Munich's judicial ecosystem creates lasting value. The most significant driver was the successful implementation of Judge's cloud solution for Munich District Courts, processing over 500,000 case entries monthly while meeting strict German data residency requirements.</w:t>
      </w:r>
    </w:p>
    <w:bookmarkEnd w:id="22"/>
    <w:bookmarkStart w:id="23" w:name="Xdc9282766505a928367a7aeabb0f80c2ed1a13e"/>
    <w:p>
      <w:pPr>
        <w:pStyle w:val="Heading2"/>
      </w:pPr>
      <w:r>
        <w:t xml:space="preserve">IV. Strategic Initiatives Driving Success in Germany Munich</w:t>
      </w:r>
    </w:p>
    <w:p>
      <w:pPr>
        <w:pStyle w:val="FirstParagraph"/>
      </w:pPr>
      <w:r>
        <w:t xml:space="preserve">This Sales Report identifies three pillars that transformed our approach in the Germany Munich market:</w:t>
      </w:r>
    </w:p>
    <w:p>
      <w:pPr>
        <w:numPr>
          <w:ilvl w:val="0"/>
          <w:numId w:val="1001"/>
        </w:numPr>
        <w:pStyle w:val="Compact"/>
      </w:pPr>
      <w:r>
        <w:rPr>
          <w:bCs/>
          <w:b/>
        </w:rPr>
        <w:t xml:space="preserve">Cultural Localization:</w:t>
      </w:r>
      <w:r>
        <w:t xml:space="preserve"> </w:t>
      </w:r>
      <w:r>
        <w:t xml:space="preserve">We developed a German-language user interface certified by the Bavarian Ministry of Justice, featuring jurisdiction-specific templates for civil and criminal cases. This eliminated language barriers that previously caused 30% of implementation delays.</w:t>
      </w:r>
    </w:p>
    <w:p>
      <w:pPr>
        <w:numPr>
          <w:ilvl w:val="0"/>
          <w:numId w:val="1001"/>
        </w:numPr>
        <w:pStyle w:val="Compact"/>
      </w:pPr>
      <w:r>
        <w:rPr>
          <w:bCs/>
          <w:b/>
        </w:rPr>
        <w:t xml:space="preserve">Regulatory Alignment:</w:t>
      </w:r>
      <w:r>
        <w:t xml:space="preserve"> </w:t>
      </w:r>
      <w:r>
        <w:t xml:space="preserve">Judge's Munich team collaborated with the German Federal Data Protection Authority (BfDI) to ensure GDPR compliance at every touchpoint, addressing a critical concern for judicial institutions.</w:t>
      </w:r>
    </w:p>
    <w:p>
      <w:pPr>
        <w:numPr>
          <w:ilvl w:val="0"/>
          <w:numId w:val="1001"/>
        </w:numPr>
        <w:pStyle w:val="Compact"/>
      </w:pPr>
      <w:r>
        <w:rPr>
          <w:bCs/>
          <w:b/>
        </w:rPr>
        <w:t xml:space="preserve">Strategic Partnerships:</w:t>
      </w:r>
      <w:r>
        <w:t xml:space="preserve"> </w:t>
      </w:r>
      <w:r>
        <w:t xml:space="preserve">We forged alliances with Munich-based legal tech integrators like LegalTech Solutions GmbH, enabling bundled offerings that accelerated sales cycles by 40%.</w:t>
      </w:r>
    </w:p>
    <w:bookmarkEnd w:id="23"/>
    <w:bookmarkStart w:id="24" w:name="v.-challenges-and-mitigation-strategies"/>
    <w:p>
      <w:pPr>
        <w:pStyle w:val="Heading2"/>
      </w:pPr>
      <w:r>
        <w:t xml:space="preserve">V. Challenges and Mitigation Strategies</w:t>
      </w:r>
    </w:p>
    <w:p>
      <w:pPr>
        <w:pStyle w:val="FirstParagraph"/>
      </w:pPr>
      <w:r>
        <w:t xml:space="preserve">The Sales Report acknowledges two key challenges in Germany Munich:</w:t>
      </w:r>
    </w:p>
    <w:p>
      <w:pPr>
        <w:numPr>
          <w:ilvl w:val="0"/>
          <w:numId w:val="1002"/>
        </w:numPr>
        <w:pStyle w:val="Compact"/>
      </w:pPr>
      <w:r>
        <w:rPr>
          <w:bCs/>
          <w:b/>
        </w:rPr>
        <w:t xml:space="preserve">Legacy System Integration:</w:t>
      </w:r>
      <w:r>
        <w:t xml:space="preserve"> </w:t>
      </w:r>
      <w:r>
        <w:t xml:space="preserve">Many Munich courts used outdated mainframe systems. We responded by creating a dedicated "Munich Migration Unit" that developed custom connectors, reducing integration timelines from 8 to 12 weeks to just 6 weeks.</w:t>
      </w:r>
    </w:p>
    <w:p>
      <w:pPr>
        <w:numPr>
          <w:ilvl w:val="0"/>
          <w:numId w:val="1002"/>
        </w:numPr>
        <w:pStyle w:val="Compact"/>
      </w:pPr>
      <w:r>
        <w:rPr>
          <w:bCs/>
          <w:b/>
        </w:rPr>
        <w:t xml:space="preserve">Cultural Resistance:</w:t>
      </w:r>
      <w:r>
        <w:t xml:space="preserve"> </w:t>
      </w:r>
      <w:r>
        <w:t xml:space="preserve">Initial skepticism from senior judges about digital transformation. Our solution included tailored workshops with Munich legal elders, resulting in a 75% reduction in implementation resistance within the first quarter.</w:t>
      </w:r>
    </w:p>
    <w:p>
      <w:pPr>
        <w:pStyle w:val="FirstParagraph"/>
      </w:pPr>
      <w:r>
        <w:t xml:space="preserve">These strategies directly contributed to Judge's ability to secure contracts with the Munich Higher Regional Court and Landgericht München I—two institutions that previously rejected competing solutions due to cultural mismatches.</w:t>
      </w:r>
    </w:p>
    <w:bookmarkEnd w:id="24"/>
    <w:bookmarkStart w:id="25" w:name="Xa2ec8925118b8526ceaedf0aff25d61b0d87a4f"/>
    <w:p>
      <w:pPr>
        <w:pStyle w:val="Heading2"/>
      </w:pPr>
      <w:r>
        <w:t xml:space="preserve">VI. Future Outlook: Scaling Judge in Germany Munich</w:t>
      </w:r>
    </w:p>
    <w:p>
      <w:pPr>
        <w:pStyle w:val="FirstParagraph"/>
      </w:pPr>
      <w:r>
        <w:t xml:space="preserve">This Sales Report projects a 25% revenue increase for Judge in Germany Munich for Q4 2023, driven by two major initiatives:</w:t>
      </w:r>
    </w:p>
    <w:p>
      <w:pPr>
        <w:numPr>
          <w:ilvl w:val="0"/>
          <w:numId w:val="1003"/>
        </w:numPr>
        <w:pStyle w:val="Compact"/>
      </w:pPr>
      <w:r>
        <w:rPr>
          <w:bCs/>
          <w:b/>
        </w:rPr>
        <w:t xml:space="preserve">AI-Powered Case Analytics:</w:t>
      </w:r>
      <w:r>
        <w:t xml:space="preserve"> </w:t>
      </w:r>
      <w:r>
        <w:t xml:space="preserve">Launching a Munich-exclusive module that predicts case durations using historical Bavarian court data—addressing a key pain point identified during our regional client surveys.</w:t>
      </w:r>
    </w:p>
    <w:p>
      <w:pPr>
        <w:numPr>
          <w:ilvl w:val="0"/>
          <w:numId w:val="1003"/>
        </w:numPr>
        <w:pStyle w:val="Compact"/>
      </w:pPr>
      <w:r>
        <w:rPr>
          <w:bCs/>
          <w:b/>
        </w:rPr>
        <w:t xml:space="preserve">Munich Legal Innovation Hub:</w:t>
      </w:r>
      <w:r>
        <w:t xml:space="preserve"> </w:t>
      </w:r>
      <w:r>
        <w:t xml:space="preserve">Establishing the first European Judge innovation center in Munich to co-develop solutions with local courts, ensuring continuous alignment with Germany's judicial evolution.</w:t>
      </w:r>
    </w:p>
    <w:p>
      <w:pPr>
        <w:pStyle w:val="FirstParagraph"/>
      </w:pPr>
      <w:r>
        <w:t xml:space="preserve">Our market analysis confirms that 87% of Munich legal institutions plan technology upgrades within 18 months. The Sales Report emphasizes that Judge is uniquely positioned to capture this opportunity through our deep integration into the Munich ecosystem.</w:t>
      </w:r>
    </w:p>
    <w:bookmarkEnd w:id="25"/>
    <w:bookmarkStart w:id="26" w:name="X1f5c89b158b0301ed3b00980901ca9f206da384"/>
    <w:p>
      <w:pPr>
        <w:pStyle w:val="Heading2"/>
      </w:pPr>
      <w:r>
        <w:t xml:space="preserve">VII. Conclusion: The Judge Advantage in Germany Munich</w:t>
      </w:r>
    </w:p>
    <w:p>
      <w:pPr>
        <w:pStyle w:val="FirstParagraph"/>
      </w:pPr>
      <w:r>
        <w:t xml:space="preserve">This comprehensive Sales Report proves that Judge's success in Germany Munich stems from more than just product quality—it requires cultural intelligence, regulatory mastery, and unwavering commitment to the German legal landscape. By embedding our solutions within Munich's judicial DNA rather than imposing generic technology, Judge has achieved a market leadership position unmatched by competitors.</w:t>
      </w:r>
    </w:p>
    <w:p>
      <w:pPr>
        <w:pStyle w:val="BodyText"/>
      </w:pPr>
      <w:r>
        <w:t xml:space="preserve">As we prepare for Q4 2023, the Germany Munich team remains focused on transforming Judge from a "provider" into an indispensable partner in the region. Every sales call in Munich now begins with understanding local court protocols—a practice that has directly fueled our 17.8% growth and 93% retention rate.</w:t>
      </w:r>
    </w:p>
    <w:p>
      <w:pPr>
        <w:pStyle w:val="BodyText"/>
      </w:pPr>
      <w:r>
        <w:t xml:space="preserve">For Judge Global, this Sales Report serves as a blueprint for replicating success across European markets while maintaining our commitment to the Germany Munich standard of excellence. We recommend allocating additional resources to expand the Munich Innovation Hub, where future Judge solutions will be co-created with Germany's most sophisticated judicial institutions.</w:t>
      </w:r>
    </w:p>
    <w:p>
      <w:pPr>
        <w:pStyle w:val="BodyText"/>
      </w:pPr>
      <w:r>
        <w:rPr>
          <w:bCs/>
          <w:b/>
        </w:rPr>
        <w:t xml:space="preserve">Prepared by:</w:t>
      </w:r>
      <w:r>
        <w:t xml:space="preserve"> </w:t>
      </w:r>
      <w:r>
        <w:t xml:space="preserve">Markus Weber</w:t>
      </w:r>
      <w:r>
        <w:br/>
      </w:r>
      <w:r>
        <w:t xml:space="preserve">Regional Sales Director, Judge Europe</w:t>
      </w:r>
      <w:r>
        <w:br/>
      </w:r>
      <w:r>
        <w:t xml:space="preserve">Email: m.weber@judge.eu | Munich Office: +49 89 123 4567</w:t>
      </w:r>
    </w:p>
    <w:p>
      <w:r>
        <w:pict>
          <v:rect style="width:0;height:1.5pt" o:hralign="center" o:hrstd="t" o:hr="t"/>
        </w:pict>
      </w:r>
    </w:p>
    <w:p>
      <w:pPr>
        <w:pStyle w:val="FirstParagraph"/>
      </w:pPr>
      <w:r>
        <w:rPr>
          <w:iCs/>
          <w:i/>
        </w:rPr>
        <w:t xml:space="preserve">Disclaimer: This Sales Report is confidential to Judge Global and authorized for internal use only. All data reflects verified Munich court system implementations as of 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Judge in Germany Munich</dc:title>
  <dc:creator/>
  <dc:language>en</dc:language>
  <cp:keywords/>
  <dcterms:created xsi:type="dcterms:W3CDTF">2025-12-09T14:15:24Z</dcterms:created>
  <dcterms:modified xsi:type="dcterms:W3CDTF">2025-12-09T14:15:24Z</dcterms:modified>
</cp:coreProperties>
</file>

<file path=docProps/custom.xml><?xml version="1.0" encoding="utf-8"?>
<Properties xmlns="http://schemas.openxmlformats.org/officeDocument/2006/custom-properties" xmlns:vt="http://schemas.openxmlformats.org/officeDocument/2006/docPropsVTypes"/>
</file>