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Group</w:t>
      </w:r>
      <w:r>
        <w:t xml:space="preserve"> </w:t>
      </w:r>
      <w:r>
        <w:t xml:space="preserve">-</w:t>
      </w:r>
      <w:r>
        <w:t xml:space="preserve"> </w:t>
      </w:r>
      <w:r>
        <w:t xml:space="preserve">India</w:t>
      </w:r>
      <w:r>
        <w:t xml:space="preserve"> </w:t>
      </w:r>
      <w:r>
        <w:t xml:space="preserve">Mumbai</w:t>
      </w:r>
      <w:r>
        <w:t xml:space="preserve"> </w:t>
      </w:r>
      <w:r>
        <w:t xml:space="preserve">Market</w:t>
      </w:r>
    </w:p>
    <w:bookmarkStart w:id="28" w:name="X580909ccb0c1ac390a4dacf1cb0ce1f09c71a88"/>
    <w:p>
      <w:pPr>
        <w:pStyle w:val="Heading1"/>
      </w:pPr>
      <w:r>
        <w:t xml:space="preserve">Comprehensive Sales Performance Report: Judge Group - India Mumbai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Judge Group Global Headquarters</w:t>
      </w:r>
      <w:r>
        <w:br/>
      </w:r>
      <w:r>
        <w:rPr>
          <w:bCs/>
          <w:b/>
        </w:rPr>
        <w:t xml:space="preserve">Prepared By:</w:t>
      </w:r>
      <w:r>
        <w:t xml:space="preserve"> </w:t>
      </w:r>
      <w:r>
        <w:t xml:space="preserve">Mumbai Regional Sales Directorate, Judge Group India</w:t>
      </w:r>
    </w:p>
    <w:bookmarkStart w:id="20" w:name="i.-executive-summary"/>
    <w:p>
      <w:pPr>
        <w:pStyle w:val="Heading2"/>
      </w:pPr>
      <w:r>
        <w:t xml:space="preserve">I. Executive Summary</w:t>
      </w:r>
    </w:p>
    <w:p>
      <w:pPr>
        <w:pStyle w:val="FirstParagraph"/>
      </w:pPr>
      <w:r>
        <w:t xml:space="preserve">This Sales Report details the operational and commercial performance of Judge Group's legal technology and judicial support services across the Mumbai metropolitan area during Q3 2023 (July-September). As India's premier provider of integrated court management solutions, Judge Group has solidified its position as the market leader in India Mumbai with a 42% year-over-year growth in service contracts. This report confirms that our strategic investments in Mumbai's legal ecosystem have yielded exceptional returns, directly contributing to Judge Group's overall expansion goals within the Indian subcontinent.</w:t>
      </w:r>
    </w:p>
    <w:bookmarkEnd w:id="20"/>
    <w:bookmarkStart w:id="21" w:name="X5d503fd44f40e66abf427f88ceb36dacee25de9"/>
    <w:p>
      <w:pPr>
        <w:pStyle w:val="Heading2"/>
      </w:pPr>
      <w:r>
        <w:t xml:space="preserve">II. Market Context: India Mumbai Legal Landscape</w:t>
      </w:r>
    </w:p>
    <w:p>
      <w:pPr>
        <w:pStyle w:val="FirstParagraph"/>
      </w:pPr>
      <w:r>
        <w:t xml:space="preserve">Mumbai remains the financial and judicial epicenter of India, housing the Bombay High Court, over 100 district courts, and 35+ corporate legal entities. The city's judiciary handles more than 18 million cases annually – a statistic that underscores Judge Group's critical role in optimizing India Mumbai's justice delivery system. Current market analysis reveals a growing demand for digital case management (62% YoY increase) and AI-driven judicial analytics, driven by the Indian government's Digital Justice initiative. Judge Group has positioned itself at the forefront of this transformation, with 78% of all major courts in India Mumbai now utilizing our flagship "JudgeLink" platform.</w:t>
      </w:r>
    </w:p>
    <w:bookmarkEnd w:id="21"/>
    <w:bookmarkStart w:id="22" w:name="Xcc459587b4b2c27b4b319ce211d59c72631be67"/>
    <w:p>
      <w:pPr>
        <w:pStyle w:val="Heading2"/>
      </w:pPr>
      <w:r>
        <w:t xml:space="preserve">III. Sales Performance Highlights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Service Contracts Signed</w:t>
      </w:r>
    </w:p>
    <w:p>
      <w:pPr>
        <w:pStyle w:val="BodyText"/>
      </w:pPr>
      <w:r>
        <w:t xml:space="preserve">147</w:t>
      </w:r>
    </w:p>
    <w:p>
      <w:pPr>
        <w:pStyle w:val="BodyText"/>
      </w:pPr>
      <w:r>
        <w:t xml:space="preserve">108</w:t>
      </w:r>
    </w:p>
    <w:p>
      <w:pPr>
        <w:pStyle w:val="BodyText"/>
      </w:pPr>
      <w:r>
        <w:t xml:space="preserve">+36%</w:t>
      </w:r>
    </w:p>
    <w:p>
      <w:pPr>
        <w:pStyle w:val="BodyText"/>
      </w:pPr>
      <w:r>
        <w:t xml:space="preserve">New Client Acquisition (Mumbai District Courts)</w:t>
      </w:r>
    </w:p>
    <w:p>
      <w:pPr>
        <w:pStyle w:val="BodyText"/>
      </w:pPr>
      <w:r>
        <w:t xml:space="preserve">32</w:t>
      </w:r>
    </w:p>
    <w:p>
      <w:pPr>
        <w:pStyle w:val="BodyText"/>
      </w:pPr>
      <w:r>
        <w:t xml:space="preserve">Total Revenue Generated</w:t>
      </w:r>
    </w:p>
    <w:p>
      <w:pPr>
        <w:pStyle w:val="BodyText"/>
      </w:pPr>
      <w:r>
        <w:t xml:space="preserve">₹47.8 Cr.</w:t>
      </w:r>
    </w:p>
    <w:p>
      <w:pPr>
        <w:pStyle w:val="BodyText"/>
      </w:pPr>
      <w:r>
        <w:t xml:space="preserve">₹35.2 Cr.</w:t>
      </w:r>
    </w:p>
    <w:p>
      <w:pPr>
        <w:pStyle w:val="BodyText"/>
      </w:pPr>
      <w:r>
        <w:t xml:space="preserve">+35.8%</w:t>
      </w:r>
    </w:p>
    <w:p>
      <w:pPr>
        <w:pStyle w:val="BodyText"/>
      </w:pPr>
      <w:r>
        <w:t xml:space="preserve">Cross-Sell Ratio (Existing Clients)</w:t>
      </w:r>
    </w:p>
    <w:p>
      <w:pPr>
        <w:pStyle w:val="BodyText"/>
      </w:pPr>
      <w:r>
        <w:t xml:space="preserve">61%</w:t>
      </w:r>
    </w:p>
    <w:p>
      <w:pPr>
        <w:pStyle w:val="BodyText"/>
      </w:pPr>
      <w:r>
        <w:t xml:space="preserve">54%</w:t>
      </w:r>
    </w:p>
    <w:p>
      <w:pPr>
        <w:pStyle w:val="BodyText"/>
      </w:pPr>
      <w:r>
        <w:t xml:space="preserve">+7 pts</w:t>
      </w:r>
    </w:p>
    <w:p>
      <w:pPr>
        <w:pStyle w:val="BodyText"/>
      </w:pPr>
      <w:r>
        <w:t xml:space="preserve">The Mumbai office achieved a record-breaking 32 new district court contracts, including the landmark integration of Thane and Navi Mumbai judicial complexes. This success is directly attributed to Judge Group's localized approach – our Mumbai-based sales team conducted 218 client engagements across India's legal community, demonstrating deep understanding of regional judicial workflows.</w:t>
      </w:r>
    </w:p>
    <w:bookmarkEnd w:id="22"/>
    <w:bookmarkStart w:id="23" w:name="iv.-key-sales-drivers-in-india-mumbai"/>
    <w:p>
      <w:pPr>
        <w:pStyle w:val="Heading2"/>
      </w:pPr>
      <w:r>
        <w:t xml:space="preserve">IV. Key Sales Drivers in India Mumbai</w:t>
      </w:r>
    </w:p>
    <w:p>
      <w:pPr>
        <w:pStyle w:val="FirstParagraph"/>
      </w:pPr>
      <w:r>
        <w:rPr>
          <w:bCs/>
          <w:b/>
        </w:rPr>
        <w:t xml:space="preserve">1. Government Partnership Strategy:</w:t>
      </w:r>
      <w:r>
        <w:t xml:space="preserve"> </w:t>
      </w:r>
      <w:r>
        <w:t xml:space="preserve">Judge Group secured a ₹32.5 Cr framework agreement with the Maharashtra State Judicial Department for Phase 3 of their Digital Courts Project, covering all 78 courts in Mumbai Metropolitan Region (MMR). This single contract represents 68% of Q3 revenue and cements our status as India Mumbai's sole provider of end-to-end court automation.</w:t>
      </w:r>
    </w:p>
    <w:p>
      <w:pPr>
        <w:pStyle w:val="BodyText"/>
      </w:pPr>
      <w:r>
        <w:rPr>
          <w:bCs/>
          <w:b/>
        </w:rPr>
        <w:t xml:space="preserve">2. Enterprise Client Expansion:</w:t>
      </w:r>
      <w:r>
        <w:t xml:space="preserve"> </w:t>
      </w:r>
      <w:r>
        <w:t xml:space="preserve">We onboarded 15 major law firms (including three Fortune 500 Indian entities) for our "JudgeCloud" legal analytics suite, generating ₹8.7 Cr in new SaaS revenue. The Mumbai office's specialization in corporate litigation tech solutions drove a 47% increase in enterprise deals.</w:t>
      </w:r>
    </w:p>
    <w:p>
      <w:pPr>
        <w:pStyle w:val="BodyText"/>
      </w:pPr>
      <w:r>
        <w:rPr>
          <w:bCs/>
          <w:b/>
        </w:rPr>
        <w:t xml:space="preserve">3. Judicial Training Ecosystem:</w:t>
      </w:r>
      <w:r>
        <w:t xml:space="preserve"> </w:t>
      </w:r>
      <w:r>
        <w:t xml:space="preserve">Judge Group conducted 12 certified training programs for 1,400+ judges and court staff across India Mumbai – directly influencing procurement decisions. Our "Judge Academy" program saw a 92% client retention rate among trained institutions.</w:t>
      </w:r>
    </w:p>
    <w:bookmarkEnd w:id="23"/>
    <w:bookmarkStart w:id="24" w:name="v.-challenges-mitigation-strategies"/>
    <w:p>
      <w:pPr>
        <w:pStyle w:val="Heading2"/>
      </w:pPr>
      <w:r>
        <w:t xml:space="preserve">V. Challenges &amp; Mitigation Strategies</w:t>
      </w:r>
    </w:p>
    <w:p>
      <w:pPr>
        <w:pStyle w:val="FirstParagraph"/>
      </w:pPr>
      <w:r>
        <w:t xml:space="preserve">Despite strong performance, two challenges emerged in the India Mumbai market:</w:t>
      </w:r>
    </w:p>
    <w:p>
      <w:pPr>
        <w:numPr>
          <w:ilvl w:val="0"/>
          <w:numId w:val="1001"/>
        </w:numPr>
        <w:pStyle w:val="Compact"/>
      </w:pPr>
      <w:r>
        <w:rPr>
          <w:bCs/>
          <w:b/>
        </w:rPr>
        <w:t xml:space="preserve">Legacy System Integration:</w:t>
      </w:r>
      <w:r>
        <w:t xml:space="preserve"> </w:t>
      </w:r>
      <w:r>
        <w:t xml:space="preserve">38% of target courts used outdated infrastructure. *Mitigation:* Our Mumbai technical team developed a ₹1.2 Cr custom migration toolkit (launched September), reducing integration timelines by 60%.</w:t>
      </w:r>
    </w:p>
    <w:p>
      <w:pPr>
        <w:numPr>
          <w:ilvl w:val="0"/>
          <w:numId w:val="1001"/>
        </w:numPr>
        <w:pStyle w:val="Compact"/>
      </w:pPr>
      <w:r>
        <w:rPr>
          <w:bCs/>
          <w:b/>
        </w:rPr>
        <w:t xml:space="preserve">Compliance Complexity:</w:t>
      </w:r>
      <w:r>
        <w:t xml:space="preserve"> </w:t>
      </w:r>
      <w:r>
        <w:t xml:space="preserve">Varied Maharashtra state regulations slowed onboarding. *Mitigation:* We established a dedicated legal compliance cell in Mumbai, achieving 100% adherence to state judicial guidelines in Q3.</w:t>
      </w:r>
    </w:p>
    <w:bookmarkEnd w:id="24"/>
    <w:bookmarkStart w:id="25" w:name="vi.-strategic-initiatives-for-q4-2023"/>
    <w:p>
      <w:pPr>
        <w:pStyle w:val="Heading2"/>
      </w:pPr>
      <w:r>
        <w:t xml:space="preserve">VI. Strategic Initiatives for Q4 2023</w:t>
      </w:r>
    </w:p>
    <w:p>
      <w:pPr>
        <w:pStyle w:val="FirstParagraph"/>
      </w:pPr>
      <w:r>
        <w:t xml:space="preserve">Building on India Mumbai's momentum, Judge Group will launch three initiatives:</w:t>
      </w:r>
    </w:p>
    <w:p>
      <w:pPr>
        <w:numPr>
          <w:ilvl w:val="0"/>
          <w:numId w:val="1002"/>
        </w:numPr>
        <w:pStyle w:val="Compact"/>
      </w:pPr>
      <w:r>
        <w:rPr>
          <w:bCs/>
          <w:b/>
        </w:rPr>
        <w:t xml:space="preserve">Mumbai Justice Hub:</w:t>
      </w:r>
      <w:r>
        <w:t xml:space="preserve"> </w:t>
      </w:r>
      <w:r>
        <w:t xml:space="preserve">A physical co-working space for judges and legal professionals (opening November), designed to foster direct client engagement and accelerate solution co-creation.</w:t>
      </w:r>
    </w:p>
    <w:p>
      <w:pPr>
        <w:numPr>
          <w:ilvl w:val="0"/>
          <w:numId w:val="1002"/>
        </w:numPr>
        <w:pStyle w:val="Compact"/>
      </w:pPr>
      <w:r>
        <w:rPr>
          <w:bCs/>
          <w:b/>
        </w:rPr>
        <w:t xml:space="preserve">AI Case Analytics Pilot:</w:t>
      </w:r>
      <w:r>
        <w:t xml:space="preserve"> </w:t>
      </w:r>
      <w:r>
        <w:t xml:space="preserve">Exclusive partnership with Mumbai High Court to deploy predictive analytics for case backlog reduction, targeting 25% faster disposal rates by Q1 2024.</w:t>
      </w:r>
    </w:p>
    <w:p>
      <w:pPr>
        <w:numPr>
          <w:ilvl w:val="0"/>
          <w:numId w:val="1002"/>
        </w:numPr>
        <w:pStyle w:val="Compact"/>
      </w:pPr>
      <w:r>
        <w:rPr>
          <w:bCs/>
          <w:b/>
        </w:rPr>
        <w:t xml:space="preserve">SME Legal Tech Initiative:</w:t>
      </w:r>
      <w:r>
        <w:t xml:space="preserve"> </w:t>
      </w:r>
      <w:r>
        <w:t xml:space="preserve">Subsidized packages for small law firms across India Mumbai, aiming to capture 30% market share in the ₹18 Cr SME legal tech segment.</w:t>
      </w:r>
    </w:p>
    <w:bookmarkEnd w:id="25"/>
    <w:bookmarkStart w:id="26" w:name="X75e11c9e3ae2361a3e284803b5c2b4db347ffd0"/>
    <w:p>
      <w:pPr>
        <w:pStyle w:val="Heading2"/>
      </w:pPr>
      <w:r>
        <w:t xml:space="preserve">VII. Conclusion: The Judge Advantage in India Mumbai</w:t>
      </w:r>
    </w:p>
    <w:p>
      <w:pPr>
        <w:pStyle w:val="FirstParagraph"/>
      </w:pPr>
      <w:r>
        <w:t xml:space="preserve">This Sales Report unequivocally demonstrates Judge Group's dominance in the India Mumbai justice technology market. Our Q3 performance – exceeding targets by 18% and setting new benchmarks for government contracts – validates our localized, client-centric approach. Crucially, we've moved beyond being a service provider to becoming a strategic partner in India Mumbai's judicial transformation journey.</w:t>
      </w:r>
    </w:p>
    <w:p>
      <w:pPr>
        <w:pStyle w:val="BodyText"/>
      </w:pPr>
      <w:r>
        <w:t xml:space="preserve">As the only company with end-to-end solutions validated by the Supreme Court of India and operating exclusively within Mumbai's legal ecosystem since 2015, Judge Group has redefined success metrics for judicial technology. The Mumbai office's achievement of 42% YoY growth while maintaining a 96% client satisfaction rate proves that deep market understanding directly translates to commercial excellence. With the Indian government's push for digital justice accelerating, Judge Group is uniquely positioned to lead India Mumbai's judiciary into its next era of efficiency and accessibility.</w:t>
      </w:r>
    </w:p>
    <w:p>
      <w:pPr>
        <w:pStyle w:val="BodyText"/>
      </w:pPr>
      <w:r>
        <w:t xml:space="preserve">Looking ahead, our focus remains on expanding Judge Group's footprint across all 23 districts of Maharashtra while maintaining the unparalleled quality that has made us synonymous with judicial excellence in India. This Sales Report confirms that when it comes to serving India Mumbai's justice system, Judge Group is not just a vendor – we are the trusted partner driving systemic change.</w:t>
      </w:r>
    </w:p>
    <w:bookmarkEnd w:id="26"/>
    <w:bookmarkStart w:id="27" w:name="viii.-appendices"/>
    <w:p>
      <w:pPr>
        <w:pStyle w:val="Heading2"/>
      </w:pPr>
      <w:r>
        <w:t xml:space="preserve">VIII. Appendices</w:t>
      </w:r>
    </w:p>
    <w:p>
      <w:pPr>
        <w:numPr>
          <w:ilvl w:val="0"/>
          <w:numId w:val="1003"/>
        </w:numPr>
        <w:pStyle w:val="Compact"/>
      </w:pPr>
      <w:r>
        <w:t xml:space="preserve">Appendix A: Mumbai District Court Contract Map (Q3 2023)</w:t>
      </w:r>
    </w:p>
    <w:p>
      <w:pPr>
        <w:numPr>
          <w:ilvl w:val="0"/>
          <w:numId w:val="1003"/>
        </w:numPr>
        <w:pStyle w:val="Compact"/>
      </w:pPr>
      <w:r>
        <w:t xml:space="preserve">Appendix B: Client Satisfaction Survey Highlights (Mumbai, Q3)</w:t>
      </w:r>
    </w:p>
    <w:p>
      <w:pPr>
        <w:numPr>
          <w:ilvl w:val="0"/>
          <w:numId w:val="1003"/>
        </w:numPr>
        <w:pStyle w:val="Compact"/>
      </w:pPr>
      <w:r>
        <w:t xml:space="preserve">Appendix C: Maharashtra Judicial Department Framework Agreement Terms</w:t>
      </w:r>
    </w:p>
    <w:p>
      <w:pPr>
        <w:pStyle w:val="FirstParagraph"/>
      </w:pPr>
      <w:r>
        <w:rPr>
          <w:bCs/>
          <w:b/>
        </w:rPr>
        <w:t xml:space="preserve">Approved By:</w:t>
      </w:r>
      <w:r>
        <w:t xml:space="preserve"> </w:t>
      </w:r>
      <w:r>
        <w:t xml:space="preserve">Ananya Sharma, Regional Director - Judge Group India</w:t>
      </w:r>
      <w:r>
        <w:br/>
      </w:r>
      <w:r>
        <w:rPr>
          <w:bCs/>
          <w:b/>
        </w:rPr>
        <w:t xml:space="preserve">Signature:</w:t>
      </w:r>
      <w:r>
        <w:t xml:space="preserve"> </w:t>
      </w:r>
      <w:r>
        <w:t xml:space="preserve">_________________________</w:t>
      </w:r>
      <w:r>
        <w:br/>
      </w:r>
      <w:r>
        <w:rPr>
          <w:iCs/>
          <w:i/>
        </w:rPr>
        <w:t xml:space="preserve">This document is confidential and proprietary to Judge Group. Distribution restricted to authorized personnel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Group - India Mumbai Market</dc:title>
  <dc:creator/>
  <dc:language>en</dc:language>
  <cp:keywords/>
  <dcterms:created xsi:type="dcterms:W3CDTF">2026-07-23T08:54:52Z</dcterms:created>
  <dcterms:modified xsi:type="dcterms:W3CDTF">2026-07-23T08:54:52Z</dcterms:modified>
</cp:coreProperties>
</file>

<file path=docProps/custom.xml><?xml version="1.0" encoding="utf-8"?>
<Properties xmlns="http://schemas.openxmlformats.org/officeDocument/2006/custom-properties" xmlns:vt="http://schemas.openxmlformats.org/officeDocument/2006/docPropsVTypes"/>
</file>