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Judge's</w:t>
      </w:r>
      <w:r>
        <w:t xml:space="preserve"> </w:t>
      </w:r>
      <w:r>
        <w:t xml:space="preserve">Performance</w:t>
      </w:r>
      <w:r>
        <w:t xml:space="preserve"> </w:t>
      </w:r>
      <w:r>
        <w:t xml:space="preserve">in</w:t>
      </w:r>
      <w:r>
        <w:t xml:space="preserve"> </w:t>
      </w:r>
      <w:r>
        <w:t xml:space="preserve">India</w:t>
      </w:r>
      <w:r>
        <w:t xml:space="preserve"> </w:t>
      </w:r>
      <w:r>
        <w:t xml:space="preserve">New</w:t>
      </w:r>
      <w:r>
        <w:t xml:space="preserve"> </w:t>
      </w:r>
      <w:r>
        <w:t xml:space="preserve">Delhi</w:t>
      </w:r>
    </w:p>
    <w:bookmarkStart w:id="20" w:name="X67e4ab2f688f51c3fb150dba3a3495c663c8f55"/>
    <w:p>
      <w:pPr>
        <w:pStyle w:val="Heading1"/>
      </w:pPr>
      <w:r>
        <w:t xml:space="preserve">Sales Report: Comprehensive Performance Analysis of JUDGE in India New Delhi Market</w:t>
      </w:r>
    </w:p>
    <w:p>
      <w:pPr>
        <w:pStyle w:val="FirstParagraph"/>
      </w:pPr>
      <w:r>
        <w:t xml:space="preserve">Quarterly Review: Q3 2023 (July - September)</w:t>
      </w:r>
    </w:p>
    <w:p>
      <w:pPr>
        <w:pStyle w:val="BodyText"/>
      </w:pPr>
      <w:r>
        <w:t xml:space="preserve">Prepared for Executive Leadership | Date: October 26, 2023</w:t>
      </w:r>
    </w:p>
    <w:bookmarkEnd w:id="20"/>
    <w:p>
      <w:pPr>
        <w:pStyle w:val="BodyText"/>
      </w:pPr>
      <w:r>
        <w:t xml:space="preserve">This Sales Report presents a detailed analysis of JUDGE's market performance across India New Delhi, highlighting strategic initiatives, sales metrics, and growth opportunities specific to the capital city's dynamic commercial landscape. All data reflects activities within the National Capital Territory of Delhi.</w:t>
      </w:r>
    </w:p>
    <w:bookmarkStart w:id="21" w:name="executive-summary"/>
    <w:p>
      <w:pPr>
        <w:pStyle w:val="Heading2"/>
      </w:pPr>
      <w:r>
        <w:t xml:space="preserve">Executive Summary</w:t>
      </w:r>
    </w:p>
    <w:p>
      <w:pPr>
        <w:pStyle w:val="FirstParagraph"/>
      </w:pPr>
      <w:r>
        <w:t xml:space="preserve">The JUDGE sales performance in India New Delhi has demonstrated exceptional growth trajectory during Q3 2023, with a remarkable 34% year-on-year increase in revenue. This achievement positions Judge as the leading brand in the premium stationery and office solutions segment within New Delhi's competitive market ecosystem. The report details how targeted localization strategies, enhanced distributor partnerships, and government sector engagement have driven this success across India's political and economic capital.</w:t>
      </w:r>
    </w:p>
    <w:bookmarkEnd w:id="21"/>
    <w:bookmarkStart w:id="22" w:name="X8c53cb559097800d67ec263204f94af35921d5d"/>
    <w:p>
      <w:pPr>
        <w:pStyle w:val="Heading2"/>
      </w:pPr>
      <w:r>
        <w:t xml:space="preserve">Market Context: Why New Delhi Matters for JUDGE</w:t>
      </w:r>
    </w:p>
    <w:p>
      <w:pPr>
        <w:pStyle w:val="FirstParagraph"/>
      </w:pPr>
      <w:r>
        <w:t xml:space="preserve">As the administrative heart of India, New Delhi represents a critical revenue engine for JUDGE. The city houses over 1,200 government offices, 85+ national institutions, and 45% of India's Fortune 500 headquarters. This concentration creates unique opportunities for Judge to establish institutional partnerships that resonate with the entire Indian market. Our Q3 results confirm that New Delhi isn't just a regional sales hub—it's the strategic nerve center driving Judge's national expansion.</w:t>
      </w:r>
    </w:p>
    <w:bookmarkEnd w:id="22"/>
    <w:bookmarkStart w:id="23" w:name="X2653a84eb98e77e913c365793780b389df6694a"/>
    <w:p>
      <w:pPr>
        <w:pStyle w:val="Heading2"/>
      </w:pPr>
      <w:r>
        <w:t xml:space="preserve">Key Performance Indicators (Q3 2023 vs Q3 2022)</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Rate</w:t>
            </w:r>
          </w:p>
        </w:tc>
      </w:tr>
      <w:tr>
        <w:tc>
          <w:tcPr/>
          <w:p>
            <w:pPr>
              <w:pStyle w:val="Compact"/>
              <w:jc w:val="left"/>
            </w:pPr>
            <w:r>
              <w:t xml:space="preserve">Total Revenue (INR)</w:t>
            </w:r>
          </w:p>
        </w:tc>
        <w:tc>
          <w:tcPr/>
          <w:p>
            <w:pPr>
              <w:pStyle w:val="Compact"/>
              <w:jc w:val="left"/>
            </w:pPr>
            <w:r>
              <w:t xml:space="preserve">₹14.8 Crores</w:t>
            </w:r>
          </w:p>
        </w:tc>
        <w:tc>
          <w:tcPr/>
          <w:p>
            <w:pPr>
              <w:pStyle w:val="Compact"/>
              <w:jc w:val="left"/>
            </w:pPr>
            <w:r>
              <w:t xml:space="preserve">₹11.0 Crores</w:t>
            </w:r>
          </w:p>
        </w:tc>
        <w:tc>
          <w:tcPr/>
          <w:p>
            <w:pPr>
              <w:pStyle w:val="Compact"/>
              <w:jc w:val="left"/>
            </w:pPr>
            <w:r>
              <w:t xml:space="preserve">+34.5%</w:t>
            </w:r>
          </w:p>
        </w:tc>
      </w:tr>
      <w:tr>
        <w:tc>
          <w:tcPr/>
          <w:p>
            <w:pPr>
              <w:pStyle w:val="Compact"/>
              <w:jc w:val="left"/>
            </w:pPr>
            <w:r>
              <w:t xml:space="preserve">Government Sector Sales</w:t>
            </w:r>
          </w:p>
        </w:tc>
        <w:tc>
          <w:tcPr/>
          <w:p>
            <w:pPr>
              <w:pStyle w:val="Compact"/>
              <w:jc w:val="left"/>
            </w:pPr>
            <w:r>
              <w:t xml:space="preserve">₹6.2 Crores</w:t>
            </w:r>
          </w:p>
        </w:tc>
        <w:tc>
          <w:tcPr/>
          <w:p>
            <w:pPr>
              <w:pStyle w:val="Compact"/>
              <w:jc w:val="left"/>
            </w:pPr>
            <w:r>
              <w:t xml:space="preserve">₹3.8 Crores</w:t>
            </w:r>
          </w:p>
        </w:tc>
        <w:tc>
          <w:tcPr/>
          <w:p>
            <w:pPr>
              <w:pStyle w:val="Compact"/>
              <w:jc w:val="left"/>
            </w:pPr>
            <w:r>
              <w:t xml:space="preserve">+63.2%</w:t>
            </w:r>
          </w:p>
        </w:tc>
      </w:tr>
      <w:tr>
        <w:tc>
          <w:tcPr/>
          <w:p>
            <w:pPr>
              <w:pStyle w:val="Compact"/>
              <w:jc w:val="left"/>
            </w:pPr>
            <w:r>
              <w:t xml:space="preserve">Distributor Network Expansion</w:t>
            </w:r>
          </w:p>
        </w:tc>
        <w:tc>
          <w:tcPr/>
          <w:p>
            <w:pPr>
              <w:pStyle w:val="Compact"/>
              <w:jc w:val="left"/>
            </w:pPr>
            <w:r>
              <w:t xml:space="preserve">142 Active Partners</w:t>
            </w:r>
          </w:p>
        </w:tc>
        <w:tc>
          <w:tcPr/>
          <w:p>
            <w:pPr>
              <w:pStyle w:val="Compact"/>
              <w:jc w:val="left"/>
            </w:pPr>
            <w:r>
              <w:t xml:space="preserve">98 Partners</w:t>
            </w:r>
          </w:p>
        </w:tc>
        <w:tc>
          <w:tcPr/>
          <w:p>
            <w:pPr>
              <w:pStyle w:val="Compact"/>
              <w:jc w:val="left"/>
            </w:pPr>
            <w:r>
              <w:t xml:space="preserve">+45%</w:t>
            </w:r>
          </w:p>
        </w:tc>
      </w:tr>
      <w:tr>
        <w:tc>
          <w:tcPr/>
          <w:p>
            <w:pPr>
              <w:pStyle w:val="Compact"/>
              <w:jc w:val="left"/>
            </w:pPr>
            <w:r>
              <w:t xml:space="preserve">Online Channel Growth (Judge.in)</w:t>
            </w:r>
          </w:p>
        </w:tc>
        <w:tc>
          <w:tcPr/>
          <w:p>
            <w:pPr>
              <w:pStyle w:val="Compact"/>
              <w:jc w:val="left"/>
            </w:pPr>
            <w:r>
              <w:t xml:space="preserve">₹3.1 Crores</w:t>
            </w:r>
          </w:p>
        </w:tc>
        <w:tc>
          <w:tcPr/>
          <w:p>
            <w:pPr>
              <w:pStyle w:val="Compact"/>
              <w:jc w:val="left"/>
            </w:pPr>
            <w:r>
              <w:t xml:space="preserve">₹1.7 Crores</w:t>
            </w:r>
          </w:p>
        </w:tc>
        <w:tc>
          <w:tcPr/>
          <w:p>
            <w:pPr>
              <w:pStyle w:val="Compact"/>
              <w:jc w:val="left"/>
            </w:pPr>
            <w:r>
              <w:t xml:space="preserve">+82.4%</w:t>
            </w:r>
          </w:p>
        </w:tc>
      </w:tr>
    </w:tbl>
    <w:bookmarkEnd w:id="23"/>
    <w:bookmarkStart w:id="27" w:name="Xb59cb0f216d8ba920af283fd92dc675ededea65"/>
    <w:p>
      <w:pPr>
        <w:pStyle w:val="Heading2"/>
      </w:pPr>
      <w:r>
        <w:t xml:space="preserve">Sales Strategy Breakdown: New Delhi Specific Initiatives</w:t>
      </w:r>
    </w:p>
    <w:bookmarkStart w:id="24" w:name="government-procurement-success"/>
    <w:p>
      <w:pPr>
        <w:pStyle w:val="Heading3"/>
      </w:pPr>
      <w:r>
        <w:t xml:space="preserve">Government Procurement Success</w:t>
      </w:r>
    </w:p>
    <w:p>
      <w:pPr>
        <w:pStyle w:val="FirstParagraph"/>
      </w:pPr>
      <w:r>
        <w:t xml:space="preserve">JUDGE's strategic focus on India's central government procurement channels yielded extraordinary results in New Delhi. Our partnership with the Ministry of Justice resulted in a ₹4.5 Crore contract for official stationery supplies across 200+ courts and judicial offices—representing 31% of total Q3 revenue. This milestone was achieved through our tailored "Judge Legal Suite" product line, designed specifically for judicial documentation needs.</w:t>
      </w:r>
    </w:p>
    <w:bookmarkEnd w:id="24"/>
    <w:bookmarkStart w:id="25" w:name="localized-product-portfolio"/>
    <w:p>
      <w:pPr>
        <w:pStyle w:val="Heading3"/>
      </w:pPr>
      <w:r>
        <w:t xml:space="preserve">Localized Product Portfolio</w:t>
      </w:r>
    </w:p>
    <w:p>
      <w:pPr>
        <w:pStyle w:val="FirstParagraph"/>
      </w:pPr>
      <w:r>
        <w:t xml:space="preserve">Understanding New Delhi's unique commercial environment, Judge launched region-specific offerings:</w:t>
      </w:r>
    </w:p>
    <w:p>
      <w:pPr>
        <w:numPr>
          <w:ilvl w:val="0"/>
          <w:numId w:val="1001"/>
        </w:numPr>
        <w:pStyle w:val="Compact"/>
      </w:pPr>
      <w:r>
        <w:rPr>
          <w:bCs/>
          <w:b/>
        </w:rPr>
        <w:t xml:space="preserve">Delhi Dhamaka Collection</w:t>
      </w:r>
      <w:r>
        <w:t xml:space="preserve">: High-capacity notebooks with Hindi/English bilingual covers (28% of sales)</w:t>
      </w:r>
    </w:p>
    <w:p>
      <w:pPr>
        <w:numPr>
          <w:ilvl w:val="0"/>
          <w:numId w:val="1001"/>
        </w:numPr>
        <w:pStyle w:val="Compact"/>
      </w:pPr>
      <w:r>
        <w:rPr>
          <w:bCs/>
          <w:b/>
        </w:rPr>
        <w:t xml:space="preserve">NCR Office Bundle</w:t>
      </w:r>
      <w:r>
        <w:t xml:space="preserve">: Customized stationery kits for multinational corporations in Gurgaon, Noida, and New Delhi (41% of corporate sales)</w:t>
      </w:r>
    </w:p>
    <w:p>
      <w:pPr>
        <w:numPr>
          <w:ilvl w:val="0"/>
          <w:numId w:val="1001"/>
        </w:numPr>
        <w:pStyle w:val="Compact"/>
      </w:pPr>
      <w:r>
        <w:rPr>
          <w:bCs/>
          <w:b/>
        </w:rPr>
        <w:t xml:space="preserve">Street Vendor Support Program</w:t>
      </w:r>
      <w:r>
        <w:t xml:space="preserve">: Affordable pen sets sold through 50+ government-recognized hawkers' markets across Delhi, creating grassroots brand visibility</w:t>
      </w:r>
    </w:p>
    <w:bookmarkEnd w:id="25"/>
    <w:bookmarkStart w:id="26" w:name="distributor-network-revolution"/>
    <w:p>
      <w:pPr>
        <w:pStyle w:val="Heading3"/>
      </w:pPr>
      <w:r>
        <w:t xml:space="preserve">Distributor Network Revolution</w:t>
      </w:r>
    </w:p>
    <w:p>
      <w:pPr>
        <w:pStyle w:val="FirstParagraph"/>
      </w:pPr>
      <w:r>
        <w:t xml:space="preserve">Our Q3 initiative to revamp the New Delhi distributor ecosystem proved pivotal. By implementing a "Delhi Hub &amp; Spoke" model with centralized warehousing in East Delhi (reducing delivery time from 72 to 18 hours), we achieved:</w:t>
      </w:r>
    </w:p>
    <w:p>
      <w:pPr>
        <w:numPr>
          <w:ilvl w:val="0"/>
          <w:numId w:val="1002"/>
        </w:numPr>
        <w:pStyle w:val="Compact"/>
      </w:pPr>
      <w:r>
        <w:t xml:space="preserve">54% reduction in stockout incidents across all New Delhi retail locations</w:t>
      </w:r>
    </w:p>
    <w:p>
      <w:pPr>
        <w:numPr>
          <w:ilvl w:val="0"/>
          <w:numId w:val="1002"/>
        </w:numPr>
        <w:pStyle w:val="Compact"/>
      </w:pPr>
      <w:r>
        <w:t xml:space="preserve">37% higher distributor satisfaction scores (measured via quarterly surveys)</w:t>
      </w:r>
    </w:p>
    <w:p>
      <w:pPr>
        <w:numPr>
          <w:ilvl w:val="0"/>
          <w:numId w:val="1002"/>
        </w:numPr>
        <w:pStyle w:val="Compact"/>
      </w:pPr>
      <w:r>
        <w:t xml:space="preserve">New partnerships with 44 Tier-2/3 distributors, expanding reach to 68% of Delhi's commercial districts</w:t>
      </w:r>
    </w:p>
    <w:bookmarkEnd w:id="26"/>
    <w:bookmarkEnd w:id="27"/>
    <w:bookmarkStart w:id="28" w:name="X891f3422754c17ae93b85ac479dae3fc0d23d97"/>
    <w:p>
      <w:pPr>
        <w:pStyle w:val="Heading2"/>
      </w:pPr>
      <w:r>
        <w:t xml:space="preserve">Challenges Overcome in India New Delhi Market</w:t>
      </w:r>
    </w:p>
    <w:p>
      <w:pPr>
        <w:pStyle w:val="FirstParagraph"/>
      </w:pPr>
      <w:r>
        <w:t xml:space="preserve">The Q3 period presented significant hurdles unique to New Delhi's business environment. Rising logistics costs due to the city's complex traffic patterns required innovative solutions. JUDGE implemented a pilot "Evening Delivery Window" service for government contracts, reducing delivery failures by 61%. Additionally, addressing counterfeit product concerns through our new authentication QR codes in all New Delhi shipments helped protect brand equity in a market where imitation products were previously rampant.</w:t>
      </w:r>
    </w:p>
    <w:bookmarkEnd w:id="28"/>
    <w:bookmarkStart w:id="29" w:name="competitive-landscape-analysis"/>
    <w:p>
      <w:pPr>
        <w:pStyle w:val="Heading2"/>
      </w:pPr>
      <w:r>
        <w:t xml:space="preserve">Competitive Landscape Analysis</w:t>
      </w:r>
    </w:p>
    <w:p>
      <w:pPr>
        <w:pStyle w:val="FirstParagraph"/>
      </w:pPr>
      <w:r>
        <w:t xml:space="preserve">In the India New Delhi market, Judge now leads with a 41% market share among premium stationery brands (up from 36% YoY), significantly outperforming rivals like Staedtler and Parker. This success stems from our deep understanding of local needs—such as developing water-resistant paper for Delhi's monsoon season, which competitors overlooked. Our sales team in New Delhi has also been instrumental in building relationships with key opinion leaders including the Delhi Bar Association and National Judicial Academy.</w:t>
      </w:r>
    </w:p>
    <w:bookmarkEnd w:id="29"/>
    <w:bookmarkStart w:id="30" w:name="Xca8971c877b603589f92c6341e6354604a80161"/>
    <w:p>
      <w:pPr>
        <w:pStyle w:val="Heading2"/>
      </w:pPr>
      <w:r>
        <w:t xml:space="preserve">Future Outlook: Judge's Strategic Roadmap for India New Delhi</w:t>
      </w:r>
    </w:p>
    <w:p>
      <w:pPr>
        <w:pStyle w:val="FirstParagraph"/>
      </w:pPr>
      <w:r>
        <w:t xml:space="preserve">Building on Q3 momentum, Judge will execute these India New Delhi-specific initiatives:</w:t>
      </w:r>
    </w:p>
    <w:p>
      <w:pPr>
        <w:numPr>
          <w:ilvl w:val="0"/>
          <w:numId w:val="1003"/>
        </w:numPr>
        <w:pStyle w:val="Compact"/>
      </w:pPr>
      <w:r>
        <w:rPr>
          <w:bCs/>
          <w:b/>
        </w:rPr>
        <w:t xml:space="preserve">Government Digital Transformation Project</w:t>
      </w:r>
      <w:r>
        <w:t xml:space="preserve">: Partnering with the National e-Governance Plan to supply digital ink solutions for judicial record digitization (estimated ₹18 Crore opportunity)</w:t>
      </w:r>
    </w:p>
    <w:p>
      <w:pPr>
        <w:numPr>
          <w:ilvl w:val="0"/>
          <w:numId w:val="1003"/>
        </w:numPr>
        <w:pStyle w:val="Compact"/>
      </w:pPr>
      <w:r>
        <w:rPr>
          <w:bCs/>
          <w:b/>
        </w:rPr>
        <w:t xml:space="preserve">New Delhi Brand Ambassadors Program</w:t>
      </w:r>
      <w:r>
        <w:t xml:space="preserve">: Engaging 50+ prominent lawyers and educators as brand advocates across Delhi's legal community</w:t>
      </w:r>
    </w:p>
    <w:p>
      <w:pPr>
        <w:numPr>
          <w:ilvl w:val="0"/>
          <w:numId w:val="1003"/>
        </w:numPr>
        <w:pStyle w:val="Compact"/>
      </w:pPr>
      <w:r>
        <w:rPr>
          <w:bCs/>
          <w:b/>
        </w:rPr>
        <w:t xml:space="preserve">Expansion into Tier-2 Cities via New Delhi Hub</w:t>
      </w:r>
      <w:r>
        <w:t xml:space="preserve">: Using our New Delhi distribution center to accelerate entry into Noida, Gurgaon, and Faridabad</w:t>
      </w:r>
    </w:p>
    <w:bookmarkEnd w:id="30"/>
    <w:bookmarkStart w:id="31" w:name="X73dfd15cc31dfea59d3b51b97112ba673cb928a"/>
    <w:p>
      <w:pPr>
        <w:pStyle w:val="Heading2"/>
      </w:pPr>
      <w:r>
        <w:t xml:space="preserve">Conclusion: Judge's India New Delhi Imperative</w:t>
      </w:r>
    </w:p>
    <w:p>
      <w:pPr>
        <w:pStyle w:val="FirstParagraph"/>
      </w:pPr>
      <w:r>
        <w:t xml:space="preserve">This Sales Report unequivocally demonstrates that Judge has established an unassailable position in the India New Delhi market—a cornerstone for national growth. The 34% YoY revenue surge isn't merely a regional achievement; it's strategic validation of our localized approach to serving India's most influential commercial hub. As Judge continues to strengthen its footprint across New Delhi, we anticipate this momentum will drive a minimum 25% year-over-year increase in overall India sales for FY2024. The success in New Delhi proves that understanding local context—whether through judicial sector engagement or monsoon-adapted products—is non-negotiable for any brand seeking dominance across India's diverse markets.</w:t>
      </w:r>
    </w:p>
    <w:p>
      <w:pPr>
        <w:pStyle w:val="BodyText"/>
      </w:pPr>
      <w:r>
        <w:rPr>
          <w:bCs/>
          <w:b/>
        </w:rPr>
        <w:t xml:space="preserve">Prepared By:</w:t>
      </w:r>
      <w:r>
        <w:t xml:space="preserve"> </w:t>
      </w:r>
      <w:r>
        <w:t xml:space="preserve">Strategic Sales Analytics Division, JUDGE India</w:t>
      </w:r>
      <w:r>
        <w:br/>
      </w:r>
      <w:r>
        <w:rPr>
          <w:bCs/>
          <w:b/>
        </w:rPr>
        <w:t xml:space="preserve">Contact:</w:t>
      </w:r>
      <w:r>
        <w:t xml:space="preserve"> </w:t>
      </w:r>
      <w:r>
        <w:t xml:space="preserve">sales.reports@judgeindia.com | New Delhi: +91-11-2345 6789</w:t>
      </w:r>
    </w:p>
    <w:p>
      <w:pPr>
        <w:pStyle w:val="BodyText"/>
      </w:pPr>
      <w:r>
        <w:rPr>
          <w:bCs/>
          <w:b/>
        </w:rPr>
        <w:t xml:space="preserve">Disclaimer:</w:t>
      </w:r>
      <w:r>
        <w:t xml:space="preserve"> </w:t>
      </w:r>
      <w:r>
        <w:t xml:space="preserve">This Sales Report contains proprietary information of Judge India. Unauthorized distribution prohibited. Data verified through official New Delhi sales channels and government procurement databases.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Judge's Performance in India New Delhi</dc:title>
  <dc:creator/>
  <dc:language>en</dc:language>
  <cp:keywords/>
  <dcterms:created xsi:type="dcterms:W3CDTF">2026-07-24T12:30:58Z</dcterms:created>
  <dcterms:modified xsi:type="dcterms:W3CDTF">2026-07-24T12:30:58Z</dcterms:modified>
</cp:coreProperties>
</file>

<file path=docProps/custom.xml><?xml version="1.0" encoding="utf-8"?>
<Properties xmlns="http://schemas.openxmlformats.org/officeDocument/2006/custom-properties" xmlns:vt="http://schemas.openxmlformats.org/officeDocument/2006/docPropsVTypes"/>
</file>