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Platform</w:t>
      </w:r>
      <w:r>
        <w:t xml:space="preserve"> </w:t>
      </w:r>
      <w:r>
        <w:t xml:space="preserve">Performance</w:t>
      </w:r>
      <w:r>
        <w:t xml:space="preserve"> </w:t>
      </w:r>
      <w:r>
        <w:t xml:space="preserve">in</w:t>
      </w:r>
      <w:r>
        <w:t xml:space="preserve"> </w:t>
      </w:r>
      <w:r>
        <w:t xml:space="preserve">Iran</w:t>
      </w:r>
      <w:r>
        <w:t xml:space="preserve"> </w:t>
      </w:r>
      <w:r>
        <w:t xml:space="preserve">Tehran</w:t>
      </w:r>
      <w:r>
        <w:t xml:space="preserve"> </w:t>
      </w:r>
      <w:r>
        <w:t xml:space="preserve">Market</w:t>
      </w:r>
    </w:p>
    <w:bookmarkStart w:id="29" w:name="Xb057447c4fe9f5bb7963f2c4236ef68cea4fd40"/>
    <w:p>
      <w:pPr>
        <w:pStyle w:val="Heading1"/>
      </w:pPr>
      <w:r>
        <w:t xml:space="preserve">Sales Report: Comprehensive Performance Analysis of the Judge Platform in Iran Tehran</w:t>
      </w:r>
    </w:p>
    <w:p>
      <w:pPr>
        <w:pStyle w:val="FirstParagraph"/>
      </w:pPr>
      <w:r>
        <w:rPr>
          <w:bCs/>
          <w:b/>
        </w:rPr>
        <w:t xml:space="preserve">Prepared For:</w:t>
      </w:r>
      <w:r>
        <w:t xml:space="preserve"> </w:t>
      </w:r>
      <w:r>
        <w:t xml:space="preserve">Executive Leadership, Judge Global Sales Department</w:t>
      </w:r>
      <w:r>
        <w:br/>
      </w:r>
      <w:r>
        <w:rPr>
          <w:bCs/>
          <w:b/>
        </w:rPr>
        <w:t xml:space="preserve">Date:</w:t>
      </w:r>
      <w:r>
        <w:t xml:space="preserve"> </w:t>
      </w:r>
      <w:r>
        <w:t xml:space="preserve">October 26, 2023</w:t>
      </w:r>
      <w:r>
        <w:br/>
      </w:r>
      <w:r>
        <w:rPr>
          <w:bCs/>
          <w:b/>
        </w:rPr>
        <w:t xml:space="preserve">Region Covered:</w:t>
      </w:r>
      <w:r>
        <w:t xml:space="preserve"> </w:t>
      </w:r>
      <w:r>
        <w:t xml:space="preserve">Tehran, Iran (Including Key Districts: Shemiranat, Farmanieh, Niavaran)</w:t>
      </w:r>
    </w:p>
    <w:bookmarkStart w:id="20" w:name="executive-summary"/>
    <w:p>
      <w:pPr>
        <w:pStyle w:val="Heading2"/>
      </w:pPr>
      <w:r>
        <w:t xml:space="preserve">Executive Summary</w:t>
      </w:r>
    </w:p>
    <w:p>
      <w:pPr>
        <w:pStyle w:val="FirstParagraph"/>
      </w:pPr>
      <w:r>
        <w:t xml:space="preserve">This Sales Report presents the conclusive performance metrics and strategic insights for the Judge Platform—a cutting-edge legal analytics and case management software—within the Tehran market. After a full fiscal year of targeted deployment (Q1 2023–Q4 2023), Judge has achieved remarkable penetration across Iran’s legal sector in Tehran, establishing itself as a critical operational tool for law firms, courts, and government legal departments. This document details sales growth, customer acquisition strategies tailored to Tehran’s unique market dynamics, and future opportunities within the Iranian legal ecosystem. The success of this initiative directly positions</w:t>
      </w:r>
      <w:r>
        <w:t xml:space="preserve"> </w:t>
      </w:r>
      <w:r>
        <w:rPr>
          <w:iCs/>
          <w:i/>
        </w:rPr>
        <w:t xml:space="preserve">Judge</w:t>
      </w:r>
      <w:r>
        <w:t xml:space="preserve"> </w:t>
      </w:r>
      <w:r>
        <w:t xml:space="preserve">as the preferred solution for modernizing legal workflows in Iran’s capital.</w:t>
      </w:r>
    </w:p>
    <w:bookmarkEnd w:id="20"/>
    <w:bookmarkStart w:id="21" w:name="X05f92de12c257823cd0ec0448dfce2ecfde72f8"/>
    <w:p>
      <w:pPr>
        <w:pStyle w:val="Heading2"/>
      </w:pPr>
      <w:r>
        <w:t xml:space="preserve">Market Context: Iran Tehran Legal Sector Overview</w:t>
      </w:r>
    </w:p>
    <w:p>
      <w:pPr>
        <w:pStyle w:val="FirstParagraph"/>
      </w:pPr>
      <w:r>
        <w:t xml:space="preserve">Tehran, as the political and judicial hub of Iran, hosts over 45% of the nation’s active law firms and 17 major courts. The Iranian judiciary has recently prioritized digital transformation under its "Smart Justice" initiative, creating a high-demand environment for solutions like</w:t>
      </w:r>
      <w:r>
        <w:t xml:space="preserve"> </w:t>
      </w:r>
      <w:r>
        <w:rPr>
          <w:iCs/>
          <w:i/>
        </w:rPr>
        <w:t xml:space="preserve">Judge</w:t>
      </w:r>
      <w:r>
        <w:t xml:space="preserve">. Competitors (e.g., LegalEase, Farhang) struggled to adapt to local workflows, while</w:t>
      </w:r>
      <w:r>
        <w:t xml:space="preserve"> </w:t>
      </w:r>
      <w:r>
        <w:rPr>
          <w:iCs/>
          <w:i/>
        </w:rPr>
        <w:t xml:space="preserve">Judge</w:t>
      </w:r>
      <w:r>
        <w:t xml:space="preserve">’s Persian-language interface and compliance with Iran’s legal frameworks positioned it as the clear market leader. This Sales Report confirms that 78% of new enterprise contracts in Tehran for legal tech were secured by</w:t>
      </w:r>
      <w:r>
        <w:t xml:space="preserve"> </w:t>
      </w:r>
      <w:r>
        <w:rPr>
          <w:iCs/>
          <w:i/>
        </w:rPr>
        <w:t xml:space="preserve">Judge</w:t>
      </w:r>
      <w:r>
        <w:t xml:space="preserve">, reflecting superior market alignment.</w:t>
      </w:r>
    </w:p>
    <w:bookmarkEnd w:id="21"/>
    <w:bookmarkStart w:id="22" w:name="X93b83964927357e74837e261bdbd0af04ffecf4"/>
    <w:p>
      <w:pPr>
        <w:pStyle w:val="Heading2"/>
      </w:pPr>
      <w:r>
        <w:t xml:space="preserve">Key Sales Performance Metrics (Iran Tehran, 2023)</w:t>
      </w:r>
    </w:p>
    <w:p>
      <w:pPr>
        <w:pStyle w:val="FirstParagraph"/>
      </w:pPr>
      <w:r>
        <w:t xml:space="preserve">KPI</w:t>
      </w:r>
    </w:p>
    <w:p>
      <w:pPr>
        <w:pStyle w:val="BodyText"/>
      </w:pPr>
      <w:r>
        <w:t xml:space="preserve">Q1 2023</w:t>
      </w:r>
    </w:p>
    <w:p>
      <w:pPr>
        <w:pStyle w:val="BodyText"/>
      </w:pPr>
      <w:r>
        <w:t xml:space="preserve">Q4 2023</w:t>
      </w:r>
    </w:p>
    <w:p>
      <w:pPr>
        <w:pStyle w:val="BodyText"/>
      </w:pPr>
      <w:r>
        <w:t xml:space="preserve">Growth Rate</w:t>
      </w:r>
    </w:p>
    <w:p>
      <w:pPr>
        <w:pStyle w:val="BodyText"/>
      </w:pPr>
      <w:r>
        <w:t xml:space="preserve">New Enterprise Contracts (Tehran)</w:t>
      </w:r>
    </w:p>
    <w:p>
      <w:pPr>
        <w:pStyle w:val="BodyText"/>
      </w:pPr>
      <w:r>
        <w:t xml:space="preserve">18</w:t>
      </w:r>
    </w:p>
    <w:p>
      <w:pPr>
        <w:pStyle w:val="BodyText"/>
      </w:pPr>
      <w:r>
        <w:t xml:space="preserve">97</w:t>
      </w:r>
    </w:p>
    <w:p>
      <w:pPr>
        <w:pStyle w:val="BodyText"/>
      </w:pPr>
      <w:r>
        <w:t xml:space="preserve">+439%</w:t>
      </w:r>
    </w:p>
    <w:p>
      <w:pPr>
        <w:pStyle w:val="BodyText"/>
      </w:pPr>
      <w:r>
        <w:t xml:space="preserve">Total Revenue Generated</w:t>
      </w:r>
    </w:p>
    <w:p>
      <w:pPr>
        <w:pStyle w:val="BodyText"/>
      </w:pPr>
      <w:r>
        <w:t xml:space="preserve">$215,000</w:t>
      </w:r>
    </w:p>
    <w:p>
      <w:pPr>
        <w:pStyle w:val="BodyText"/>
      </w:pPr>
      <w:r>
        <w:t xml:space="preserve">&lt;</w:t>
      </w:r>
    </w:p>
    <w:p>
      <w:pPr>
        <w:pStyle w:val="BodyText"/>
      </w:pPr>
      <w:r>
        <w:t xml:space="preserve">$1,248,000</w:t>
      </w:r>
    </w:p>
    <w:p>
      <w:pPr>
        <w:pStyle w:val="BodyText"/>
      </w:pPr>
      <w:r>
        <w:t xml:space="preserve">+481%</w:t>
      </w:r>
    </w:p>
    <w:p>
      <w:pPr>
        <w:pStyle w:val="BodyText"/>
      </w:pPr>
      <w:r>
        <w:t xml:space="preserve">Cross-Sell Success Rate (to Existing Clients)</w:t>
      </w:r>
    </w:p>
    <w:p>
      <w:pPr>
        <w:pStyle w:val="BodyText"/>
      </w:pPr>
      <w:r>
        <w:t xml:space="preserve">32%</w:t>
      </w:r>
    </w:p>
    <w:p>
      <w:pPr>
        <w:pStyle w:val="BodyText"/>
      </w:pPr>
      <w:r>
        <w:t xml:space="preserve">67%</w:t>
      </w:r>
    </w:p>
    <w:p>
      <w:pPr>
        <w:pStyle w:val="BodyText"/>
      </w:pPr>
      <w:r>
        <w:t xml:space="preserve">+109%</w:t>
      </w:r>
    </w:p>
    <w:bookmarkEnd w:id="22"/>
    <w:bookmarkStart w:id="23" w:name="X169e7f9596473a3f87139133fca8af6267b8aa9"/>
    <w:p>
      <w:pPr>
        <w:pStyle w:val="Heading2"/>
      </w:pPr>
      <w:r>
        <w:t xml:space="preserve">Strategic Drivers of Judge’s Success in Tehran</w:t>
      </w:r>
    </w:p>
    <w:p>
      <w:pPr>
        <w:pStyle w:val="FirstParagraph"/>
      </w:pPr>
      <w:r>
        <w:t xml:space="preserve">The sustained growth of the Judge Platform in Iran Tehran hinges on three pillars:</w:t>
      </w:r>
    </w:p>
    <w:p>
      <w:pPr>
        <w:numPr>
          <w:ilvl w:val="0"/>
          <w:numId w:val="1001"/>
        </w:numPr>
        <w:pStyle w:val="Compact"/>
      </w:pPr>
      <w:r>
        <w:rPr>
          <w:bCs/>
          <w:b/>
        </w:rPr>
        <w:t xml:space="preserve">Cultural &amp; Linguistic Adaptation:</w:t>
      </w:r>
      <w:r>
        <w:t xml:space="preserve"> </w:t>
      </w:r>
      <w:r>
        <w:t xml:space="preserve">Unlike global competitors, Judge was fully localized for Persian-speaking legal professionals. The platform includes native Farsi terminology for court procedures (e.g., "Mojtama'eh" instead of "Civil Court"), Tehran-specific case law databases, and integration with Iran’s national judiciary portal. This cultural intelligence directly addressed a critical gap identified in market research.</w:t>
      </w:r>
    </w:p>
    <w:p>
      <w:pPr>
        <w:numPr>
          <w:ilvl w:val="0"/>
          <w:numId w:val="1001"/>
        </w:numPr>
        <w:pStyle w:val="Compact"/>
      </w:pPr>
      <w:r>
        <w:rPr>
          <w:bCs/>
          <w:b/>
        </w:rPr>
        <w:t xml:space="preserve">Government Partnership Strategy:</w:t>
      </w:r>
      <w:r>
        <w:t xml:space="preserve"> </w:t>
      </w:r>
      <w:r>
        <w:t xml:space="preserve">Judge secured a landmark agreement with the Tehran Judiciary Office (TJO) to deploy its platform across 12 district courts. This pilot program, launched in Q2 2023, generated significant credibility and led to 41% of all enterprise contracts. The TJO’s endorsement validated Judge’s compliance with Iran’s legal standards and accelerated trust-building.</w:t>
      </w:r>
    </w:p>
    <w:p>
      <w:pPr>
        <w:numPr>
          <w:ilvl w:val="0"/>
          <w:numId w:val="1001"/>
        </w:numPr>
        <w:pStyle w:val="Compact"/>
      </w:pPr>
      <w:r>
        <w:rPr>
          <w:bCs/>
          <w:b/>
        </w:rPr>
        <w:t xml:space="preserve">Tehran-Specific Training &amp; Support:</w:t>
      </w:r>
      <w:r>
        <w:t xml:space="preserve"> </w:t>
      </w:r>
      <w:r>
        <w:t xml:space="preserve">A dedicated Tehran-based team of 8 local sales engineers provided in-person training at law firm hubs (e.g., Azadi Tower, Tajrish). This hyper-local support reduced implementation time by 62% compared to competitors and fostered deep customer relationships critical for retention in Iran’s relationship-driven market.</w:t>
      </w:r>
    </w:p>
    <w:bookmarkEnd w:id="23"/>
    <w:bookmarkStart w:id="24" w:name="X8369b966b667ae9b77f4390450b4cf649a13bf1"/>
    <w:p>
      <w:pPr>
        <w:pStyle w:val="Heading2"/>
      </w:pPr>
      <w:r>
        <w:t xml:space="preserve">Customer Testimonials: Tehran Legal Community Voices</w:t>
      </w:r>
    </w:p>
    <w:p>
      <w:pPr>
        <w:pStyle w:val="BlockText"/>
      </w:pPr>
      <w:r>
        <w:t xml:space="preserve">"</w:t>
      </w:r>
      <w:r>
        <w:rPr>
          <w:iCs/>
          <w:i/>
        </w:rPr>
        <w:t xml:space="preserve">Judge has transformed our firm's efficiency in Tehran. The platform handles complex divorce cases common here with built-in templates for Iranian family law, saving us 15+ hours weekly. This is why we renewed for three years.</w:t>
      </w:r>
      <w:r>
        <w:t xml:space="preserve">"</w:t>
      </w:r>
      <w:r>
        <w:t xml:space="preserve"> </w:t>
      </w:r>
      <w:r>
        <w:rPr>
          <w:bCs/>
          <w:b/>
        </w:rPr>
        <w:t xml:space="preserve">– Ali Reza Karami, Partner at Farhang &amp; Associates (Tehran)</w:t>
      </w:r>
    </w:p>
    <w:p>
      <w:pPr>
        <w:pStyle w:val="BlockText"/>
      </w:pPr>
      <w:r>
        <w:t xml:space="preserve">"</w:t>
      </w:r>
      <w:r>
        <w:rPr>
          <w:iCs/>
          <w:i/>
        </w:rPr>
        <w:t xml:space="preserve">The Tehran Judiciary Office’s adoption of Judge gave us the confidence to implement it across our 50-attorney practice. It integrates seamlessly with Iran's new electronic case filing system, which was a major hurdle for other vendors.</w:t>
      </w:r>
      <w:r>
        <w:t xml:space="preserve">"</w:t>
      </w:r>
      <w:r>
        <w:t xml:space="preserve"> </w:t>
      </w:r>
      <w:r>
        <w:rPr>
          <w:bCs/>
          <w:b/>
        </w:rPr>
        <w:t xml:space="preserve">– Fatemeh Shams, General Counsel, Azadi Law Group (Tehran)</w:t>
      </w:r>
    </w:p>
    <w:bookmarkEnd w:id="24"/>
    <w:bookmarkStart w:id="25" w:name="X68e6e6fbc9334b9bf1413929fc0b95e20986246"/>
    <w:p>
      <w:pPr>
        <w:pStyle w:val="Heading2"/>
      </w:pPr>
      <w:r>
        <w:t xml:space="preserve">Competitive Analysis: Why Judge Dominates Iran Tehran</w:t>
      </w:r>
    </w:p>
    <w:p>
      <w:pPr>
        <w:pStyle w:val="FirstParagraph"/>
      </w:pPr>
      <w:r>
        <w:t xml:space="preserve">The Iran Tehran market was saturated with generic legal software. However, Judge’s localized approach outperformed all competitors:</w:t>
      </w:r>
    </w:p>
    <w:p>
      <w:pPr>
        <w:numPr>
          <w:ilvl w:val="0"/>
          <w:numId w:val="1002"/>
        </w:numPr>
        <w:pStyle w:val="Compact"/>
      </w:pPr>
      <w:r>
        <w:rPr>
          <w:iCs/>
          <w:i/>
        </w:rPr>
        <w:t xml:space="preserve">LegalEase</w:t>
      </w:r>
      <w:r>
        <w:t xml:space="preserve">: Failed to adapt Persian legal terminology; 17% churn rate in Tehran.</w:t>
      </w:r>
    </w:p>
    <w:p>
      <w:pPr>
        <w:numPr>
          <w:ilvl w:val="0"/>
          <w:numId w:val="1002"/>
        </w:numPr>
        <w:pStyle w:val="Compact"/>
      </w:pPr>
      <w:r>
        <w:rPr>
          <w:iCs/>
          <w:i/>
        </w:rPr>
        <w:t xml:space="preserve">Farhang</w:t>
      </w:r>
      <w:r>
        <w:t xml:space="preserve">: Limited cloud infrastructure incompatible with Iran’s internet policies; rejected by 92% of TJO proposals.</w:t>
      </w:r>
    </w:p>
    <w:p>
      <w:pPr>
        <w:numPr>
          <w:ilvl w:val="0"/>
          <w:numId w:val="1002"/>
        </w:numPr>
        <w:pStyle w:val="Compact"/>
      </w:pPr>
      <w:r>
        <w:rPr>
          <w:bCs/>
          <w:b/>
        </w:rPr>
        <w:t xml:space="preserve">Judge</w:t>
      </w:r>
      <w:r>
        <w:t xml:space="preserve">: Fully compliant with Iran’s data sovereignty laws, cloud-optimized for Tehran’s connectivity, and featuring Iran-specific legal modules (e.g., Sharia-compliant contract templates).</w:t>
      </w:r>
    </w:p>
    <w:bookmarkEnd w:id="25"/>
    <w:bookmarkStart w:id="26" w:name="challenges-mitigation-strategies"/>
    <w:p>
      <w:pPr>
        <w:pStyle w:val="Heading2"/>
      </w:pPr>
      <w:r>
        <w:t xml:space="preserve">Challenges &amp; Mitigation Strategies</w:t>
      </w:r>
    </w:p>
    <w:p>
      <w:pPr>
        <w:pStyle w:val="FirstParagraph"/>
      </w:pPr>
      <w:r>
        <w:t xml:space="preserve">The primary challenge in Iran Tehran was navigating complex procurement regulations. To overcome this, Judge partnered with local legal consultants (e.g., Tehran Legal Advisors Group) to streamline bids and ensure alignment with Ministry of Justice protocols. Currency fluctuations were managed through fixed-rate contracts denominated in USD, protecting both buyer and seller from volatility—a strategy critical for sustaining growth in Tehran’s economic climate.</w:t>
      </w:r>
    </w:p>
    <w:bookmarkEnd w:id="26"/>
    <w:bookmarkStart w:id="27" w:name="future-outlook-recommendations"/>
    <w:p>
      <w:pPr>
        <w:pStyle w:val="Heading2"/>
      </w:pPr>
      <w:r>
        <w:t xml:space="preserve">Future Outlook &amp; Recommendations</w:t>
      </w:r>
    </w:p>
    <w:p>
      <w:pPr>
        <w:pStyle w:val="FirstParagraph"/>
      </w:pPr>
      <w:r>
        <w:t xml:space="preserve">The Iran Tehran market presents $18M+ revenue potential for Judge by 2025. To capture this opportunity, we recommend:</w:t>
      </w:r>
    </w:p>
    <w:p>
      <w:pPr>
        <w:numPr>
          <w:ilvl w:val="0"/>
          <w:numId w:val="1003"/>
        </w:numPr>
        <w:pStyle w:val="Compact"/>
      </w:pPr>
      <w:r>
        <w:rPr>
          <w:bCs/>
          <w:b/>
        </w:rPr>
        <w:t xml:space="preserve">Expand to Provincial Legal Hubs:</w:t>
      </w:r>
      <w:r>
        <w:t xml:space="preserve"> </w:t>
      </w:r>
      <w:r>
        <w:t xml:space="preserve">Target Isfahan and Shiraz next year, using Tehran’s success as a blueprint.</w:t>
      </w:r>
    </w:p>
    <w:p>
      <w:pPr>
        <w:numPr>
          <w:ilvl w:val="0"/>
          <w:numId w:val="1003"/>
        </w:numPr>
        <w:pStyle w:val="Compact"/>
      </w:pPr>
      <w:r>
        <w:rPr>
          <w:bCs/>
          <w:b/>
        </w:rPr>
        <w:t xml:space="preserve">Prioritize Mobile Access:</w:t>
      </w:r>
      <w:r>
        <w:t xml:space="preserve"> </w:t>
      </w:r>
      <w:r>
        <w:t xml:space="preserve">87% of Tehran lawyers use smartphones for case prep; develop an optimized Judge mobile app.</w:t>
      </w:r>
    </w:p>
    <w:p>
      <w:pPr>
        <w:numPr>
          <w:ilvl w:val="0"/>
          <w:numId w:val="1003"/>
        </w:numPr>
        <w:pStyle w:val="Compact"/>
      </w:pPr>
      <w:r>
        <w:rPr>
          <w:bCs/>
          <w:b/>
        </w:rPr>
        <w:t xml:space="preserve">Integrate with Iranian E-Government Platforms:</w:t>
      </w:r>
      <w:r>
        <w:t xml:space="preserve"> </w:t>
      </w:r>
      <w:r>
        <w:t xml:space="preserve">Partner with the Ministry of Justice to link Judge with Iran’s national digital ID system (Shetab).</w:t>
      </w:r>
    </w:p>
    <w:bookmarkEnd w:id="27"/>
    <w:bookmarkStart w:id="28" w:name="conclusion"/>
    <w:p>
      <w:pPr>
        <w:pStyle w:val="Heading2"/>
      </w:pPr>
      <w:r>
        <w:t xml:space="preserve">Conclusion</w:t>
      </w:r>
    </w:p>
    <w:p>
      <w:pPr>
        <w:pStyle w:val="FirstParagraph"/>
      </w:pPr>
      <w:r>
        <w:t xml:space="preserve">This Sales Report unequivocally demonstrates that the Judge Platform has become indispensable for legal professionals across Tehran. Its success stems from unwavering commitment to localizing for Iran’s unique legal culture, strategic partnerships with Tehran’s judicial institutions, and hyper-focused execution in the capital city. The 481% revenue growth in Iran Tehran this year underscores Judge’s market leadership and validates our tailored approach to serving Iranian legal stakeholders. As Judge continues its mission in Iran, Tehran will remain the flagship example of how technology can empower justice—proving that cultural intelligence drives commercial success.</w:t>
      </w:r>
    </w:p>
    <w:p>
      <w:pPr>
        <w:pStyle w:val="BodyText"/>
      </w:pPr>
      <w:r>
        <w:rPr>
          <w:bCs/>
          <w:b/>
        </w:rPr>
        <w:t xml:space="preserve">Appendix A:</w:t>
      </w:r>
      <w:r>
        <w:t xml:space="preserve"> </w:t>
      </w:r>
      <w:r>
        <w:t xml:space="preserve">Full Customer List (Tehran-Based Firms Using Judge Platform)</w:t>
      </w:r>
      <w:r>
        <w:br/>
      </w:r>
      <w:r>
        <w:rPr>
          <w:bCs/>
          <w:b/>
        </w:rPr>
        <w:t xml:space="preserve">Appendix B:</w:t>
      </w:r>
      <w:r>
        <w:t xml:space="preserve"> </w:t>
      </w:r>
      <w:r>
        <w:t xml:space="preserve">TJO Deployment Case Study (Q2–Q4 2023)</w:t>
      </w:r>
    </w:p>
    <w:p>
      <w:pPr>
        <w:pStyle w:val="BodyText"/>
      </w:pPr>
      <w:r>
        <w:t xml:space="preserve">This Sales Report is confidential and prepared for internal use by Judge Global. All data sourced from the Tehran Sales Operations Team (July 2023–October 2023). Copyright © 2023 Judge Global. All rights reserved.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Platform Performance in Iran Tehran Market</dc:title>
  <dc:creator/>
  <dc:language>en</dc:language>
  <cp:keywords/>
  <dcterms:created xsi:type="dcterms:W3CDTF">2026-07-22T20:47:05Z</dcterms:created>
  <dcterms:modified xsi:type="dcterms:W3CDTF">2026-07-22T20:47:05Z</dcterms:modified>
</cp:coreProperties>
</file>

<file path=docProps/custom.xml><?xml version="1.0" encoding="utf-8"?>
<Properties xmlns="http://schemas.openxmlformats.org/officeDocument/2006/custom-properties" xmlns:vt="http://schemas.openxmlformats.org/officeDocument/2006/docPropsVTypes"/>
</file>