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Japan</w:t>
      </w:r>
      <w:r>
        <w:t xml:space="preserve"> </w:t>
      </w:r>
      <w:r>
        <w:t xml:space="preserve">Kyoto</w:t>
      </w:r>
      <w:r>
        <w:t xml:space="preserve"> </w:t>
      </w:r>
      <w:r>
        <w:t xml:space="preserve">Judge</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30" w:name="X6fa62784d31f2b2e861f7e967e00f0e4a4699e5"/>
    <w:p>
      <w:pPr>
        <w:pStyle w:val="Heading1"/>
      </w:pPr>
      <w:r>
        <w:t xml:space="preserve">Sales Report: Judge Eyewear Performance in Japan Kyoto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Product Management, Judge International</w:t>
      </w:r>
      <w:r>
        <w:br/>
      </w:r>
      <w:r>
        <w:rPr>
          <w:bCs/>
          <w:b/>
        </w:rPr>
        <w:t xml:space="preserve">Location Covered:</w:t>
      </w:r>
      <w:r>
        <w:t xml:space="preserve"> </w:t>
      </w:r>
      <w:r>
        <w:t xml:space="preserve">Kyoto Prefecture, Japan</w:t>
      </w:r>
    </w:p>
    <w:bookmarkStart w:id="20" w:name="i.-executive-summary"/>
    <w:p>
      <w:pPr>
        <w:pStyle w:val="Heading2"/>
      </w:pPr>
      <w:r>
        <w:t xml:space="preserve">I. Executive Summary</w:t>
      </w:r>
    </w:p>
    <w:p>
      <w:pPr>
        <w:pStyle w:val="FirstParagraph"/>
      </w:pPr>
      <w:r>
        <w:t xml:space="preserve">This Sales Report details the performance of Judge eyewear products across Kyoto's premium retail landscape during Q3 2023. The data confirms Judge's strategic positioning within Japan's luxury eyewear segment has yielded significant traction in Kyoto, a city renowned for its cultural heritage and discerning fashion consumers. Despite global market headwinds, our Kyoto operations achieved a</w:t>
      </w:r>
      <w:r>
        <w:t xml:space="preserve"> </w:t>
      </w:r>
      <w:r>
        <w:rPr>
          <w:bCs/>
          <w:b/>
        </w:rPr>
        <w:t xml:space="preserve">18.7% year-over-year sales increase</w:t>
      </w:r>
      <w:r>
        <w:t xml:space="preserve">, outperforming regional industry averages by 5.2 percentage points. This success underscores Judge's growing relevance among Kyoto's affluent demographics and tourist market, positioning us for expanded presence in Japan's cultural capital.</w:t>
      </w:r>
    </w:p>
    <w:bookmarkEnd w:id="20"/>
    <w:bookmarkStart w:id="21" w:name="X5fbd4467392b7b27ef37c36c77caa8bfab36eda"/>
    <w:p>
      <w:pPr>
        <w:pStyle w:val="Heading2"/>
      </w:pPr>
      <w:r>
        <w:t xml:space="preserve">II. Kyoto Market Context &amp; Judge Positioning</w:t>
      </w:r>
    </w:p>
    <w:p>
      <w:pPr>
        <w:pStyle w:val="FirstParagraph"/>
      </w:pPr>
      <w:r>
        <w:t xml:space="preserve">Kyoto represents a pivotal market for luxury eyewear due to its unique confluence of tradition and modernity. The city attracts 65 million annual visitors, with 42% actively engaging in high-end retail experiences during cultural tourism seasons (April–June, October–November). Judge's strategic alignment with Kyoto's aesthetic ethos—where minimalist craftsmanship meets contemporary design—has been instrumental. Unlike mass-market competitors, Judge sunglasses and optical frames are positioned as</w:t>
      </w:r>
      <w:r>
        <w:t xml:space="preserve"> </w:t>
      </w:r>
      <w:r>
        <w:rPr>
          <w:iCs/>
          <w:i/>
        </w:rPr>
        <w:t xml:space="preserve">modern heirlooms</w:t>
      </w:r>
      <w:r>
        <w:t xml:space="preserve">, resonating with Kyoto residents who value heritage innovation. Our collaboration with Gion district artisans for limited-edition frames (featuring washi paper detailing) further cemented Judge's cultural authenticity in Japan.</w:t>
      </w:r>
    </w:p>
    <w:bookmarkEnd w:id="21"/>
    <w:bookmarkStart w:id="22" w:name="Xaee3aaae28708d6f5d0c240f1d2d9e90bdffaf3"/>
    <w:p>
      <w:pPr>
        <w:pStyle w:val="Heading2"/>
      </w:pPr>
      <w:r>
        <w:t xml:space="preserve">III. Q3 2023 Sales Performance: Kyoto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Q3 2023 Revenue (JPY)</w:t>
            </w:r>
          </w:p>
        </w:tc>
        <w:tc>
          <w:tcPr/>
          <w:p>
            <w:pPr>
              <w:pStyle w:val="Compact"/>
              <w:jc w:val="left"/>
            </w:pPr>
            <w:r>
              <w:t xml:space="preserve">YoY Growth</w:t>
            </w:r>
          </w:p>
        </w:tc>
        <w:tc>
          <w:tcPr/>
          <w:p>
            <w:pPr>
              <w:pStyle w:val="Compact"/>
              <w:jc w:val="left"/>
            </w:pPr>
            <w:r>
              <w:t xml:space="preserve">Market Share (Kyoto)</w:t>
            </w:r>
          </w:p>
        </w:tc>
      </w:tr>
      <w:tr>
        <w:tc>
          <w:tcPr/>
          <w:p>
            <w:pPr>
              <w:pStyle w:val="Compact"/>
              <w:jc w:val="left"/>
            </w:pPr>
            <w:r>
              <w:t xml:space="preserve">Sunglasses (Premium Line)</w:t>
            </w:r>
          </w:p>
        </w:tc>
        <w:tc>
          <w:tcPr/>
          <w:p>
            <w:pPr>
              <w:pStyle w:val="Compact"/>
              <w:jc w:val="left"/>
            </w:pPr>
            <w:r>
              <w:t xml:space="preserve">¥8,420,000</w:t>
            </w:r>
          </w:p>
        </w:tc>
        <w:tc>
          <w:tcPr/>
          <w:p>
            <w:pPr>
              <w:pStyle w:val="Compact"/>
              <w:jc w:val="left"/>
            </w:pPr>
            <w:r>
              <w:t xml:space="preserve">+23.1%</w:t>
            </w:r>
          </w:p>
        </w:tc>
        <w:tc>
          <w:tcPr/>
          <w:p>
            <w:pPr>
              <w:pStyle w:val="Compact"/>
              <w:jc w:val="left"/>
            </w:pPr>
            <w:r>
              <w:t xml:space="preserve">17.3%</w:t>
            </w:r>
          </w:p>
        </w:tc>
      </w:tr>
      <w:tr>
        <w:tc>
          <w:tcPr/>
          <w:p>
            <w:pPr>
              <w:pStyle w:val="Compact"/>
              <w:jc w:val="left"/>
            </w:pPr>
            <w:r>
              <w:t xml:space="preserve">Optical Frames (Designer Collection)</w:t>
            </w:r>
          </w:p>
        </w:tc>
        <w:tc>
          <w:tcPr>
            <w:gridSpan w:val="3"/>
          </w:tcPr>
          <w:p>
            <w:pPr>
              <w:pStyle w:val="Compact"/>
              <w:jc w:val="left"/>
            </w:pPr>
            <w:r>
              <w:t xml:space="preserve">¥5,675,000</w:t>
            </w:r>
          </w:p>
        </w:tc>
      </w:tr>
      <w:tr>
        <w:tc>
          <w:tcPr/>
          <w:p>
            <w:pPr>
              <w:pStyle w:val="Compact"/>
              <w:jc w:val="left"/>
            </w:pPr>
            <w:r>
              <w:t xml:space="preserve">Total Revenue</w:t>
            </w:r>
          </w:p>
        </w:tc>
        <w:tc>
          <w:tcPr>
            <w:gridSpan w:val="2"/>
          </w:tcPr>
          <w:p>
            <w:pPr>
              <w:pStyle w:val="Compact"/>
              <w:jc w:val="left"/>
            </w:pPr>
            <w:r>
              <w:t xml:space="preserve">¥14,095,000</w:t>
            </w:r>
          </w:p>
        </w:tc>
        <w:tc>
          <w:tcPr/>
          <w:p>
            <w:pPr>
              <w:pStyle w:val="Compact"/>
              <w:jc w:val="left"/>
            </w:pPr>
            <w:r>
              <w:t xml:space="preserve">16.8%</w:t>
            </w:r>
          </w:p>
        </w:tc>
      </w:tr>
    </w:tbl>
    <w:p>
      <w:pPr>
        <w:pStyle w:val="BodyText"/>
      </w:pPr>
      <w:r>
        <w:t xml:space="preserve">Notable highlights include:</w:t>
      </w:r>
    </w:p>
    <w:p>
      <w:pPr>
        <w:numPr>
          <w:ilvl w:val="0"/>
          <w:numId w:val="1001"/>
        </w:numPr>
        <w:pStyle w:val="Compact"/>
      </w:pPr>
      <w:r>
        <w:t xml:space="preserve">The "Kyoto Heritage Collection" (featuring bamboo-wood frames) drove 34% of all premium sunglasses sales, with 78% purchased by foreign tourists at Gion and Kawaramachi locations.</w:t>
      </w:r>
    </w:p>
    <w:p>
      <w:pPr>
        <w:numPr>
          <w:ilvl w:val="0"/>
          <w:numId w:val="1001"/>
        </w:numPr>
        <w:pStyle w:val="Compact"/>
      </w:pPr>
      <w:r>
        <w:t xml:space="preserve">A strategic partnership with Kyoto's iconic Kiyomizu-dera Temple gift shop generated ¥2.1M in Q3 alone, leveraging spiritual tourism traffic.</w:t>
      </w:r>
    </w:p>
    <w:p>
      <w:pPr>
        <w:numPr>
          <w:ilvl w:val="0"/>
          <w:numId w:val="1001"/>
        </w:numPr>
        <w:pStyle w:val="Compact"/>
      </w:pPr>
      <w:r>
        <w:t xml:space="preserve">Online sales via Judge Japan's Kyoto-specific website (+41% YoY) showed strong cross-selling with kimono rental services (e.g., "Complementary Look" bundle: Judge glasses + kimono rental).</w:t>
      </w:r>
    </w:p>
    <w:bookmarkEnd w:id="22"/>
    <w:bookmarkStart w:id="25" w:name="iv.-customer-insights-kyoto-demographics"/>
    <w:p>
      <w:pPr>
        <w:pStyle w:val="Heading2"/>
      </w:pPr>
      <w:r>
        <w:t xml:space="preserve">IV. Customer Insights: Kyoto Demographics</w:t>
      </w:r>
    </w:p>
    <w:p>
      <w:pPr>
        <w:pStyle w:val="FirstParagraph"/>
      </w:pPr>
      <w:r>
        <w:t xml:space="preserve">Analysis of Kyoto customers reveals distinct segmentation:</w:t>
      </w:r>
    </w:p>
    <w:bookmarkStart w:id="23" w:name="a.-local-residents-65-of-sales"/>
    <w:p>
      <w:pPr>
        <w:pStyle w:val="Heading3"/>
      </w:pPr>
      <w:r>
        <w:t xml:space="preserve">A. Local Residents (65% of sales)</w:t>
      </w:r>
    </w:p>
    <w:p>
      <w:pPr>
        <w:pStyle w:val="FirstParagraph"/>
      </w:pPr>
      <w:r>
        <w:t xml:space="preserve">Kyoto's 1.4M residents prioritize craftsmanship and subtlety. Judge's lightweight titanium frames and UV-protective lenses align with their active lifestyles—often worn during morning temple visits or tea ceremonies. A survey indicated 79% of local buyers cited "cultural resonance" as their primary purchase driver, contrasting sharply with Tokyo's trend-focused customers.</w:t>
      </w:r>
    </w:p>
    <w:bookmarkEnd w:id="23"/>
    <w:bookmarkStart w:id="24" w:name="b.-international-tourists-35-of-sales"/>
    <w:p>
      <w:pPr>
        <w:pStyle w:val="Heading3"/>
      </w:pPr>
      <w:r>
        <w:t xml:space="preserve">B. International Tourists (35% of sales)</w:t>
      </w:r>
    </w:p>
    <w:p>
      <w:pPr>
        <w:pStyle w:val="FirstParagraph"/>
      </w:pPr>
      <w:r>
        <w:t xml:space="preserve">Over 120,000 foreign visitors to Kyoto purchased Judge products in Q3. The brand's Japanese-inspired designs (e.g., cherry blossom motifs on acetate) served as popular souvenirs, with 68% citing "unique cultural integration" as the key factor. Sales spiked during Golden Week and autumn foliage seasons, where tourists seek items reflecting Kyoto's natural beauty.</w:t>
      </w:r>
    </w:p>
    <w:bookmarkEnd w:id="24"/>
    <w:bookmarkEnd w:id="25"/>
    <w:bookmarkStart w:id="26" w:name="Xd55531e9d28be6b443c23e36d38ebe4e351e790"/>
    <w:p>
      <w:pPr>
        <w:pStyle w:val="Heading2"/>
      </w:pPr>
      <w:r>
        <w:t xml:space="preserve">V. Competitive Landscape &amp; Strategic Differentiation</w:t>
      </w:r>
    </w:p>
    <w:p>
      <w:pPr>
        <w:pStyle w:val="FirstParagraph"/>
      </w:pPr>
      <w:r>
        <w:t xml:space="preserve">Kyoto's luxury eyewear market is dominated by European brands (LVMH, Luxottica) and local Japanese labels like Kojima. Judge’s competitive edge lies in its dual focus:</w:t>
      </w:r>
    </w:p>
    <w:p>
      <w:pPr>
        <w:numPr>
          <w:ilvl w:val="0"/>
          <w:numId w:val="1002"/>
        </w:numPr>
        <w:pStyle w:val="Compact"/>
      </w:pPr>
      <w:r>
        <w:rPr>
          <w:bCs/>
          <w:b/>
        </w:rPr>
        <w:t xml:space="preserve">Cultural Intelligence:</w:t>
      </w:r>
      <w:r>
        <w:t xml:space="preserve"> </w:t>
      </w:r>
      <w:r>
        <w:t xml:space="preserve">Staff training includes Kyoto history and etiquette—baristas at our Kawaramachi café can discuss Edo-period craftsmanship while presenting frames.</w:t>
      </w:r>
    </w:p>
    <w:p>
      <w:pPr>
        <w:numPr>
          <w:ilvl w:val="0"/>
          <w:numId w:val="1002"/>
        </w:numPr>
        <w:pStyle w:val="Compact"/>
      </w:pPr>
      <w:r>
        <w:rPr>
          <w:bCs/>
          <w:b/>
        </w:rPr>
        <w:t xml:space="preserve">Hyper-Local Partnerships:</w:t>
      </w:r>
      <w:r>
        <w:t xml:space="preserve"> </w:t>
      </w:r>
      <w:r>
        <w:t xml:space="preserve">Co-branded events with Fushimi Inari shrine (e.g., "Sunglasses &amp; Sake" evenings) boosted brand visibility by 37% among local influencers.</w:t>
      </w:r>
    </w:p>
    <w:p>
      <w:pPr>
        <w:numPr>
          <w:ilvl w:val="0"/>
          <w:numId w:val="1002"/>
        </w:numPr>
        <w:pStyle w:val="Compact"/>
      </w:pPr>
      <w:r>
        <w:rPr>
          <w:bCs/>
          <w:b/>
        </w:rPr>
        <w:t xml:space="preserve">Sustainability Alignment:</w:t>
      </w:r>
      <w:r>
        <w:t xml:space="preserve"> </w:t>
      </w:r>
      <w:r>
        <w:t xml:space="preserve">Kyoto's eco-conscious consumers embraced Judge's bamboo frames (reducing plastic waste), with 52% of Q3 buyers citing environmental ethics in post-purchase surveys.</w:t>
      </w:r>
    </w:p>
    <w:bookmarkEnd w:id="26"/>
    <w:bookmarkStart w:id="27" w:name="vi.-challenges-mitigation-strategies"/>
    <w:p>
      <w:pPr>
        <w:pStyle w:val="Heading2"/>
      </w:pPr>
      <w:r>
        <w:t xml:space="preserve">VI. Challenges &amp; Mitigation Strategies</w:t>
      </w:r>
    </w:p>
    <w:p>
      <w:pPr>
        <w:pStyle w:val="FirstParagraph"/>
      </w:pPr>
      <w:r>
        <w:t xml:space="preserve">We faced two key challenges in Kyoto:</w:t>
      </w:r>
    </w:p>
    <w:p>
      <w:pPr>
        <w:numPr>
          <w:ilvl w:val="0"/>
          <w:numId w:val="1003"/>
        </w:numPr>
        <w:pStyle w:val="Compact"/>
      </w:pPr>
      <w:r>
        <w:rPr>
          <w:bCs/>
          <w:b/>
        </w:rPr>
        <w:t xml:space="preserve">Seasonal Demand Volatility:</w:t>
      </w:r>
      <w:r>
        <w:t xml:space="preserve"> </w:t>
      </w:r>
      <w:r>
        <w:t xml:space="preserve">Sales dropped 19% during July's rainy season. *Response:* Launched "Rain-Ready" UV-protection cases (sold at 25% higher margin) and targeted online promotions to offset physical store traffic loss.</w:t>
      </w:r>
    </w:p>
    <w:p>
      <w:pPr>
        <w:numPr>
          <w:ilvl w:val="0"/>
          <w:numId w:val="1003"/>
        </w:numPr>
        <w:pStyle w:val="Compact"/>
      </w:pPr>
      <w:r>
        <w:rPr>
          <w:bCs/>
          <w:b/>
        </w:rPr>
        <w:t xml:space="preserve">Local Craftsmanship Competition:</w:t>
      </w:r>
      <w:r>
        <w:t xml:space="preserve"> </w:t>
      </w:r>
      <w:r>
        <w:t xml:space="preserve">Kyoto-based artisans undercut Judge on price for custom frames. *Response:* Differentiated by emphasizing Judge's global quality control (e.g., "500-hour lens testing") while retaining local collaborations to preserve authenticity.</w:t>
      </w:r>
    </w:p>
    <w:bookmarkEnd w:id="27"/>
    <w:bookmarkStart w:id="28" w:name="X8628e28d3c3d3945302c848589f438f7dde781f"/>
    <w:p>
      <w:pPr>
        <w:pStyle w:val="Heading2"/>
      </w:pPr>
      <w:r>
        <w:t xml:space="preserve">VII. Future Outlook: Japan Kyoto Growth Roadmap</w:t>
      </w:r>
    </w:p>
    <w:p>
      <w:pPr>
        <w:pStyle w:val="FirstParagraph"/>
      </w:pPr>
      <w:r>
        <w:t xml:space="preserve">Based on Q3 success, we recommend:</w:t>
      </w:r>
    </w:p>
    <w:p>
      <w:pPr>
        <w:numPr>
          <w:ilvl w:val="0"/>
          <w:numId w:val="1004"/>
        </w:numPr>
        <w:pStyle w:val="Compact"/>
      </w:pPr>
      <w:r>
        <w:rPr>
          <w:bCs/>
          <w:b/>
        </w:rPr>
        <w:t xml:space="preserve">Expand Gion Flagship Store:</w:t>
      </w:r>
      <w:r>
        <w:t xml:space="preserve"> </w:t>
      </w:r>
      <w:r>
        <w:t xml:space="preserve">Convert current 40m² space into a cultural experience center (including "Judge Craft Studio" for custom frame consultations), targeting ¥35M annual revenue by Q2 2024.</w:t>
      </w:r>
    </w:p>
    <w:p>
      <w:pPr>
        <w:numPr>
          <w:ilvl w:val="0"/>
          <w:numId w:val="1004"/>
        </w:numPr>
        <w:pStyle w:val="Compact"/>
      </w:pPr>
      <w:r>
        <w:rPr>
          <w:bCs/>
          <w:b/>
        </w:rPr>
        <w:t xml:space="preserve">Seasonal Kyoto Collections:</w:t>
      </w:r>
      <w:r>
        <w:t xml:space="preserve"> </w:t>
      </w:r>
      <w:r>
        <w:t xml:space="preserve">Develop limited editions tied to festivals (e.g., Gion Matsuri-inspired frames for July, Koyasan monk-themed designs for December).</w:t>
      </w:r>
    </w:p>
    <w:p>
      <w:pPr>
        <w:numPr>
          <w:ilvl w:val="0"/>
          <w:numId w:val="1004"/>
        </w:numPr>
        <w:pStyle w:val="Compact"/>
      </w:pPr>
      <w:r>
        <w:rPr>
          <w:bCs/>
          <w:b/>
        </w:rPr>
        <w:t xml:space="preserve">Digital Integration:</w:t>
      </w:r>
      <w:r>
        <w:t xml:space="preserve"> </w:t>
      </w:r>
      <w:r>
        <w:t xml:space="preserve">Partner with Kyoto travel apps (like "Kyoto Now") for AR try-ons at temple sites—projected to increase tourist conversion by 28%.</w:t>
      </w:r>
    </w:p>
    <w:bookmarkEnd w:id="28"/>
    <w:bookmarkStart w:id="29" w:name="viii.-conclusion"/>
    <w:p>
      <w:pPr>
        <w:pStyle w:val="Heading2"/>
      </w:pPr>
      <w:r>
        <w:t xml:space="preserve">VIII. Conclusion</w:t>
      </w:r>
    </w:p>
    <w:p>
      <w:pPr>
        <w:pStyle w:val="FirstParagraph"/>
      </w:pPr>
      <w:r>
        <w:t xml:space="preserve">The Japan Kyoto market has evolved into a strategic cornerstone for Judge's global expansion. This Sales Report confirms that cultural authenticity, not just product quality, drives success in Kyoto—where tradition and innovation coexist seamlessly. With 87% of local customers expressing intent to repurchase Judge products (vs. 69% industry average), we are poised to leverage Kyoto as a model for Japanese luxury retail. As the city prepares for the 2025 World Expo, Judge's presence in Kyoto will anchor our commitment to blending international excellence with Japanese artistry. This performance exemplifies how a global brand can thrive by honoring local identity—a lesson applicable far beyond Japan Kyoto.</w:t>
      </w:r>
    </w:p>
    <w:p>
      <w:pPr>
        <w:pStyle w:val="BodyText"/>
      </w:pPr>
      <w:r>
        <w:rPr>
          <w:bCs/>
          <w:b/>
        </w:rPr>
        <w:t xml:space="preserve">Prepared By:</w:t>
      </w:r>
      <w:r>
        <w:t xml:space="preserve"> </w:t>
      </w:r>
      <w:r>
        <w:t xml:space="preserve">Asia Pacific Sales Strategy Team</w:t>
      </w:r>
      <w:r>
        <w:br/>
      </w:r>
      <w:r>
        <w:rPr>
          <w:bCs/>
          <w:b/>
        </w:rPr>
        <w:t xml:space="preserve">Submitted To:</w:t>
      </w:r>
      <w:r>
        <w:t xml:space="preserve"> </w:t>
      </w:r>
      <w:r>
        <w:t xml:space="preserve">Judge International Executive Board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Japan Kyoto Judge Sales Report | Q3 2023</dc:title>
  <dc:creator/>
  <dc:language>en</dc:language>
  <cp:keywords/>
  <dcterms:created xsi:type="dcterms:W3CDTF">2025-12-11T04:03:00Z</dcterms:created>
  <dcterms:modified xsi:type="dcterms:W3CDTF">2025-12-11T04:03:00Z</dcterms:modified>
</cp:coreProperties>
</file>

<file path=docProps/custom.xml><?xml version="1.0" encoding="utf-8"?>
<Properties xmlns="http://schemas.openxmlformats.org/officeDocument/2006/custom-properties" xmlns:vt="http://schemas.openxmlformats.org/officeDocument/2006/docPropsVTypes"/>
</file>