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Performance</w:t>
      </w:r>
      <w:r>
        <w:t xml:space="preserve"> </w:t>
      </w:r>
      <w:r>
        <w:t xml:space="preserve">in</w:t>
      </w:r>
      <w:r>
        <w:t xml:space="preserve"> </w:t>
      </w:r>
      <w:r>
        <w:t xml:space="preserve">Kenya</w:t>
      </w:r>
      <w:r>
        <w:t xml:space="preserve"> </w:t>
      </w:r>
      <w:r>
        <w:t xml:space="preserve">Nairobi</w:t>
      </w:r>
    </w:p>
    <w:bookmarkStart w:id="27" w:name="X79fbe53c6157116a5d59de70a1f5e6d00e25767"/>
    <w:p>
      <w:pPr>
        <w:pStyle w:val="Heading1"/>
      </w:pPr>
      <w:r>
        <w:t xml:space="preserve">Comprehensive Sales Report: Judge Company Performance in Kenya Nairobi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Sales Report presents a detailed analysis of Judge Company's market performance within the Nairobi metropolitan region of Kenya. The report confirms that Judge has not only maintained but significantly expanded its market position in Kenya Nairobi during Q3 2023, achieving a remarkable 18.7% year-over-year sales growth. This success underscores Judge's strategic focus on localized customer engagement and premium product delivery in one of East Africa's most competitive commercial hubs. The Kenya Nairobi market continues to be the company's most profitable regional segment, contributing 34% of total Africa revenue.</w:t>
      </w:r>
    </w:p>
    <w:bookmarkEnd w:id="20"/>
    <w:bookmarkStart w:id="21" w:name="Xe74ff8f40edfcadfd59b3bb11045dd2d13c0b15"/>
    <w:p>
      <w:pPr>
        <w:pStyle w:val="Heading2"/>
      </w:pPr>
      <w:r>
        <w:t xml:space="preserve">II. Market Context: Kenya Nairobi Overview</w:t>
      </w:r>
    </w:p>
    <w:p>
      <w:pPr>
        <w:pStyle w:val="FirstParagraph"/>
      </w:pPr>
      <w:r>
        <w:t xml:space="preserve">Nairobi, as Kenya's economic capital and largest urban center, represents a critical growth frontier for Judge. With a population exceeding 4.7 million and an expanding middle class, the city demonstrates exceptional demand for premium consumer goods with localized relevance. This Sales Report highlights how Judge has uniquely positioned itself within Nairobi's competitive retail landscape through three key strategies:</w:t>
      </w:r>
    </w:p>
    <w:p>
      <w:pPr>
        <w:numPr>
          <w:ilvl w:val="0"/>
          <w:numId w:val="1001"/>
        </w:numPr>
        <w:pStyle w:val="Compact"/>
      </w:pPr>
      <w:r>
        <w:t xml:space="preserve">Hyper-localized product adaptation for Kenyan consumer preferences</w:t>
      </w:r>
    </w:p>
    <w:p>
      <w:pPr>
        <w:numPr>
          <w:ilvl w:val="0"/>
          <w:numId w:val="1001"/>
        </w:numPr>
        <w:pStyle w:val="Compact"/>
      </w:pPr>
      <w:r>
        <w:t xml:space="preserve">Dedicated Nairobi-based sales and support teams</w:t>
      </w:r>
    </w:p>
    <w:p>
      <w:pPr>
        <w:numPr>
          <w:ilvl w:val="0"/>
          <w:numId w:val="1001"/>
        </w:numPr>
        <w:pStyle w:val="Compact"/>
      </w:pPr>
      <w:r>
        <w:t xml:space="preserve">Strategic partnerships with Nairobi-based logistics providers</w:t>
      </w:r>
    </w:p>
    <w:bookmarkEnd w:id="21"/>
    <w:bookmarkStart w:id="22" w:name="X59eb3ab2dc30c4806b1195c098a6397d8eaafbc"/>
    <w:p>
      <w:pPr>
        <w:pStyle w:val="Heading2"/>
      </w:pPr>
      <w:r>
        <w:t xml:space="preserve">III. Sales Performance Highlights (Kenya Nairobi)</w:t>
      </w:r>
    </w:p>
    <w:p>
      <w:pPr>
        <w:pStyle w:val="FirstParagraph"/>
      </w:pPr>
      <w:r>
        <w:t xml:space="preserve">The Q3 2023 Sales Report reveals exceptional performance metrics for Judge in Kenya Nairobi:</w:t>
      </w:r>
    </w:p>
    <w:p>
      <w:pPr>
        <w:pStyle w:val="BodyText"/>
      </w:pPr>
      <w:r>
        <w:t xml:space="preserve">Metrics</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(KES)</w:t>
      </w:r>
    </w:p>
    <w:p>
      <w:pPr>
        <w:pStyle w:val="BodyText"/>
      </w:pPr>
      <w:r>
        <w:t xml:space="preserve">148,500,000</w:t>
      </w:r>
    </w:p>
    <w:p>
      <w:pPr>
        <w:pStyle w:val="BodyText"/>
      </w:pPr>
      <w:r>
        <w:t xml:space="preserve">135,200,000</w:t>
      </w:r>
    </w:p>
    <w:p>
      <w:pPr>
        <w:pStyle w:val="BodyText"/>
      </w:pPr>
      <w:r>
        <w:t xml:space="preserve">+18.7%</w:t>
      </w:r>
    </w:p>
    <w:p>
      <w:pPr>
        <w:pStyle w:val="BodyText"/>
      </w:pPr>
      <w:r>
        <w:t xml:space="preserve">New Customer Acquisition</w:t>
      </w:r>
    </w:p>
    <w:p>
      <w:pPr>
        <w:pStyle w:val="BodyText"/>
      </w:pPr>
      <w:r>
        <w:t xml:space="preserve">4,217</w:t>
      </w:r>
    </w:p>
    <w:p>
      <w:pPr>
        <w:pStyle w:val="BodyText"/>
      </w:pPr>
      <w:r>
        <w:t xml:space="preserve">3,689</w:t>
      </w:r>
    </w:p>
    <w:p>
      <w:pPr>
        <w:pStyle w:val="BodyText"/>
      </w:pPr>
      <w:r>
        <w:t xml:space="preserve">+14.3%</w:t>
      </w:r>
    </w:p>
    <w:p>
      <w:pPr>
        <w:pStyle w:val="BodyText"/>
      </w:pPr>
      <w:r>
        <w:t xml:space="preserve">Average Transaction Value</w:t>
      </w:r>
    </w:p>
    <w:p>
      <w:pPr>
        <w:pStyle w:val="BodyText"/>
      </w:pPr>
      <w:r>
        <w:t xml:space="preserve">KES 8,920</w:t>
      </w:r>
    </w:p>
    <w:p>
      <w:pPr>
        <w:pStyle w:val="BodyText"/>
      </w:pPr>
      <w:r>
        <w:t xml:space="preserve">&lt;</w:t>
      </w:r>
    </w:p>
    <w:p>
      <w:pPr>
        <w:pStyle w:val="BodyText"/>
      </w:pPr>
      <w:r>
        <w:t xml:space="preserve">KES 8,250</w:t>
      </w:r>
    </w:p>
    <w:p>
      <w:pPr>
        <w:pStyle w:val="BodyText"/>
      </w:pPr>
      <w:r>
        <w:t xml:space="preserve">+8.1%</w:t>
      </w:r>
    </w:p>
    <w:p>
      <w:pPr>
        <w:pStyle w:val="BodyText"/>
      </w:pPr>
      <w:r>
        <w:t xml:space="preserve">Market Share (Premium Segment)</w:t>
      </w:r>
    </w:p>
    <w:p>
      <w:pPr>
        <w:pStyle w:val="BodyText"/>
      </w:pPr>
      <w:r>
        <w:t xml:space="preserve">37.6%</w:t>
      </w:r>
    </w:p>
    <w:p>
      <w:pPr>
        <w:pStyle w:val="BodyText"/>
      </w:pPr>
      <w:r>
        <w:t xml:space="preserve">34.2%</w:t>
      </w:r>
    </w:p>
    <w:p>
      <w:pPr>
        <w:pStyle w:val="BodyText"/>
      </w:pPr>
      <w:r>
        <w:t xml:space="preserve">+3.4 pts</w:t>
      </w:r>
    </w:p>
    <w:p>
      <w:pPr>
        <w:pStyle w:val="BodyText"/>
      </w:pPr>
      <w:r>
        <w:t xml:space="preserve">The most significant growth driver was Judge's new "Nairobi Urban Collection" – a line of products specifically engineered for Nairobi's climate and urban lifestyle, which accounted for 28% of total Q3 revenue. This product line directly addresses the unique needs of Kenya Nairobi consumers, demonstrating Judge's commitment to market-specific innovation.</w:t>
      </w:r>
    </w:p>
    <w:bookmarkEnd w:id="22"/>
    <w:bookmarkStart w:id="23" w:name="iv.-key-success-factors-in-kenya-nairobi"/>
    <w:p>
      <w:pPr>
        <w:pStyle w:val="Heading2"/>
      </w:pPr>
      <w:r>
        <w:t xml:space="preserve">IV. Key Success Factors in Kenya Nairobi</w:t>
      </w:r>
    </w:p>
    <w:p>
      <w:pPr>
        <w:pStyle w:val="FirstParagraph"/>
      </w:pPr>
      <w:r>
        <w:t xml:space="preserve">The following factors contributed to Judge's exceptional performance in the Nairobi market:</w:t>
      </w:r>
    </w:p>
    <w:p>
      <w:pPr>
        <w:numPr>
          <w:ilvl w:val="0"/>
          <w:numId w:val="1002"/>
        </w:numPr>
        <w:pStyle w:val="Compact"/>
      </w:pPr>
      <w:r>
        <w:rPr>
          <w:bCs/>
          <w:b/>
        </w:rPr>
        <w:t xml:space="preserve">Cultural Integration:</w:t>
      </w:r>
      <w:r>
        <w:t xml:space="preserve"> </w:t>
      </w:r>
      <w:r>
        <w:t xml:space="preserve">Judge established "Nairobi Cultural Advisory Council" of local leaders who provided product feedback, leading to our successful mango-scented line that resonated with 78% of Nairobi consumers.</w:t>
      </w:r>
    </w:p>
    <w:p>
      <w:pPr>
        <w:numPr>
          <w:ilvl w:val="0"/>
          <w:numId w:val="1002"/>
        </w:numPr>
        <w:pStyle w:val="Compact"/>
      </w:pPr>
      <w:r>
        <w:rPr>
          <w:bCs/>
          <w:b/>
        </w:rPr>
        <w:t xml:space="preserve">Localized Sales Strategy:</w:t>
      </w:r>
      <w:r>
        <w:t xml:space="preserve"> </w:t>
      </w:r>
      <w:r>
        <w:t xml:space="preserve">All Nairobi sales teams underwent intensive Kenya cultural training and market immersion – a critical differentiator from competitors. This resulted in 32% higher customer retention rates compared to regional averages.</w:t>
      </w:r>
    </w:p>
    <w:p>
      <w:pPr>
        <w:numPr>
          <w:ilvl w:val="0"/>
          <w:numId w:val="1002"/>
        </w:numPr>
        <w:pStyle w:val="Compact"/>
      </w:pPr>
      <w:r>
        <w:rPr>
          <w:bCs/>
          <w:b/>
        </w:rPr>
        <w:t xml:space="preserve">Logistics Optimization:</w:t>
      </w:r>
      <w:r>
        <w:t xml:space="preserve"> </w:t>
      </w:r>
      <w:r>
        <w:t xml:space="preserve">Partnering with Nairobi-based logistics firm "NaiTrack," Judge reduced delivery times from 48+ hours to under 12 hours for all major Nairobi areas, directly addressing a key pain point identified in our Kenya Nairobi market research.</w:t>
      </w:r>
    </w:p>
    <w:p>
      <w:pPr>
        <w:numPr>
          <w:ilvl w:val="0"/>
          <w:numId w:val="1002"/>
        </w:numPr>
        <w:pStyle w:val="Compact"/>
      </w:pPr>
      <w:r>
        <w:rPr>
          <w:bCs/>
          <w:b/>
        </w:rPr>
        <w:t xml:space="preserve">Community Investment:</w:t>
      </w:r>
      <w:r>
        <w:t xml:space="preserve"> </w:t>
      </w:r>
      <w:r>
        <w:t xml:space="preserve">Judge's "Nairobi Future Leaders" program (providing scholarships and business training) generated significant positive brand association, with 63% of new customers citing this initiative as their purchase motivator.</w:t>
      </w:r>
    </w:p>
    <w:bookmarkEnd w:id="23"/>
    <w:bookmarkStart w:id="24" w:name="v.-challenges-addressed-in-kenya-nairobi"/>
    <w:p>
      <w:pPr>
        <w:pStyle w:val="Heading2"/>
      </w:pPr>
      <w:r>
        <w:t xml:space="preserve">V. Challenges Addressed in Kenya Nairobi</w:t>
      </w:r>
    </w:p>
    <w:p>
      <w:pPr>
        <w:pStyle w:val="FirstParagraph"/>
      </w:pPr>
      <w:r>
        <w:t xml:space="preserve">This Sales Report acknowledges challenges encountered while scaling Judge operations in Kenya Nairobi:</w:t>
      </w:r>
    </w:p>
    <w:p>
      <w:pPr>
        <w:pStyle w:val="BodyText"/>
      </w:pPr>
      <w:r>
        <w:rPr>
          <w:bCs/>
          <w:b/>
        </w:rPr>
        <w:t xml:space="preserve">Challenge 1: High Competition in Premium Segment</w:t>
      </w:r>
      <w:r>
        <w:br/>
      </w:r>
      <w:r>
        <w:t xml:space="preserve">The premium retail landscape in Nairobi is intensely competitive with established brands. Judge countered this through superior after-sales service – implementing a "Nairobi-Only Service Guarantee" with same-day technician dispatch for all Judge products within the city, increasing customer satisfaction scores to 92%.</w:t>
      </w:r>
    </w:p>
    <w:p>
      <w:pPr>
        <w:pStyle w:val="BodyText"/>
      </w:pPr>
      <w:r>
        <w:rPr>
          <w:bCs/>
          <w:b/>
        </w:rPr>
        <w:t xml:space="preserve">Challenge 2: Currency Volatility Impact</w:t>
      </w:r>
      <w:r>
        <w:br/>
      </w:r>
      <w:r>
        <w:t xml:space="preserve">Fluctuations in KES exchange rates affected profit margins. The Sales Report details how Judge implemented a dynamic pricing strategy based on real-time forex data, mitigating 87% of currency-related margin erosion while maintaining competitive pricing in Kenya Nairobi.</w:t>
      </w:r>
    </w:p>
    <w:bookmarkEnd w:id="24"/>
    <w:bookmarkStart w:id="25" w:name="X7af5133b9e6e8128aa23468442486043e3563ff"/>
    <w:p>
      <w:pPr>
        <w:pStyle w:val="Heading2"/>
      </w:pPr>
      <w:r>
        <w:t xml:space="preserve">VI. Strategic Initiatives for Kenya Nairobi Expansion</w:t>
      </w:r>
    </w:p>
    <w:p>
      <w:pPr>
        <w:pStyle w:val="FirstParagraph"/>
      </w:pPr>
      <w:r>
        <w:t xml:space="preserve">Based on this successful Sales Report, Judge will implement these priority initiatives for the Kenyan market:</w:t>
      </w:r>
    </w:p>
    <w:p>
      <w:pPr>
        <w:numPr>
          <w:ilvl w:val="0"/>
          <w:numId w:val="1003"/>
        </w:numPr>
        <w:pStyle w:val="Compact"/>
      </w:pPr>
      <w:r>
        <w:rPr>
          <w:bCs/>
          <w:b/>
        </w:rPr>
        <w:t xml:space="preserve">Nairobi Innovation Hub Launch (Q1 2024):</w:t>
      </w:r>
      <w:r>
        <w:t xml:space="preserve"> </w:t>
      </w:r>
      <w:r>
        <w:t xml:space="preserve">Establishing a physical R&amp;D facility in Nairobi to accelerate product adaptation based on local feedback. This marks the first regional innovation center outside of Europe/US.</w:t>
      </w:r>
    </w:p>
    <w:p>
      <w:pPr>
        <w:numPr>
          <w:ilvl w:val="0"/>
          <w:numId w:val="1003"/>
        </w:numPr>
        <w:pStyle w:val="Compact"/>
      </w:pPr>
      <w:r>
        <w:rPr>
          <w:bCs/>
          <w:b/>
        </w:rPr>
        <w:t xml:space="preserve">Mobile Commerce Expansion:</w:t>
      </w:r>
      <w:r>
        <w:t xml:space="preserve"> </w:t>
      </w:r>
      <w:r>
        <w:t xml:space="preserve">Doubling down on Kenya's mobile-first culture with enhanced USSD and M-Pesa integration, targeting 40% of all Nairobi sales through mobile channels by Q2 2024.</w:t>
      </w:r>
    </w:p>
    <w:p>
      <w:pPr>
        <w:numPr>
          <w:ilvl w:val="0"/>
          <w:numId w:val="1003"/>
        </w:numPr>
        <w:pStyle w:val="Compact"/>
      </w:pPr>
      <w:r>
        <w:rPr>
          <w:bCs/>
          <w:b/>
        </w:rPr>
        <w:t xml:space="preserve">Nairobi Community Ambassador Program:</w:t>
      </w:r>
      <w:r>
        <w:t xml:space="preserve"> </w:t>
      </w:r>
      <w:r>
        <w:t xml:space="preserve">Training and empowering 50 local Nairobi influencers to drive authentic product advocacy across social media platforms, building on the success of our current community engagement.</w:t>
      </w:r>
    </w:p>
    <w:bookmarkEnd w:id="25"/>
    <w:bookmarkStart w:id="26" w:name="Xda4726c4c3f05dc564c8e93f15ca4ec37bcd07a"/>
    <w:p>
      <w:pPr>
        <w:pStyle w:val="Heading2"/>
      </w:pPr>
      <w:r>
        <w:t xml:space="preserve">VII. Conclusion: Judge's Future in Kenya Nairobi</w:t>
      </w:r>
    </w:p>
    <w:p>
      <w:pPr>
        <w:pStyle w:val="FirstParagraph"/>
      </w:pPr>
      <w:r>
        <w:t xml:space="preserve">This comprehensive Sales Report confirms that Judge has not merely entered the Kenya Nairobi market – it has fundamentally redefined its positioning within one of Africa's most dynamic urban economies. The 18.7% revenue growth during Q3 2023 is a testament to our strategic focus on cultural intelligence and localized execution in Kenya Nairobi.</w:t>
      </w:r>
    </w:p>
    <w:p>
      <w:pPr>
        <w:pStyle w:val="BodyText"/>
      </w:pPr>
      <w:r>
        <w:t xml:space="preserve">As Judge continues its expansion across East Africa, the Nairobi market remains the flagship example of how deep market understanding drives sustainable growth. The data presented in this Sales Report clearly demonstrates that Judge's investment in Kenya Nairobi has yielded exceptional returns, with our customer acquisition cost being 23% lower than regional averages and lifetime value 58% higher.</w:t>
      </w:r>
    </w:p>
    <w:p>
      <w:pPr>
        <w:pStyle w:val="BodyText"/>
      </w:pPr>
      <w:r>
        <w:t xml:space="preserve">We project that consistent execution of the strategies outlined above will enable Judge to capture 45% market share in Nairobi's premium segment by Q4 2024. This Sales Report serves as both a celebration of current success and a roadmap for our next phase of growth in Kenya Nairobi – where Judge has become synonymous with quality, innovation, and community commitment.</w:t>
      </w:r>
    </w:p>
    <w:p>
      <w:pPr>
        <w:pStyle w:val="BodyText"/>
      </w:pPr>
      <w:r>
        <w:rPr>
          <w:bCs/>
          <w:b/>
        </w:rPr>
        <w:t xml:space="preserve">Prepared By:</w:t>
      </w:r>
      <w:r>
        <w:t xml:space="preserve"> </w:t>
      </w:r>
      <w:r>
        <w:t xml:space="preserve">Africa Regional Sales Director</w:t>
      </w:r>
      <w:r>
        <w:br/>
      </w:r>
      <w:r>
        <w:rPr>
          <w:bCs/>
          <w:b/>
        </w:rPr>
        <w:t xml:space="preserve">Approved By:</w:t>
      </w:r>
      <w:r>
        <w:t xml:space="preserve"> </w:t>
      </w:r>
      <w:r>
        <w:t xml:space="preserve">Chief Revenue Officer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Performance in Kenya Nairobi</dc:title>
  <dc:creator/>
  <dc:language>en</dc:language>
  <cp:keywords/>
  <dcterms:created xsi:type="dcterms:W3CDTF">2026-07-23T13:26:14Z</dcterms:created>
  <dcterms:modified xsi:type="dcterms:W3CDTF">2026-07-23T13:26:14Z</dcterms:modified>
</cp:coreProperties>
</file>

<file path=docProps/custom.xml><?xml version="1.0" encoding="utf-8"?>
<Properties xmlns="http://schemas.openxmlformats.org/officeDocument/2006/custom-properties" xmlns:vt="http://schemas.openxmlformats.org/officeDocument/2006/docPropsVTypes"/>
</file>