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Kuwait</w:t>
      </w:r>
      <w:r>
        <w:t xml:space="preserve"> </w:t>
      </w:r>
      <w:r>
        <w:t xml:space="preserve">City,</w:t>
      </w:r>
      <w:r>
        <w:t xml:space="preserve"> </w:t>
      </w:r>
      <w:r>
        <w:t xml:space="preserve">Kuwait</w:t>
      </w:r>
    </w:p>
    <w:bookmarkStart w:id="30" w:name="X69fb2dc8d540ddb375b59654db4477e035f8b31"/>
    <w:p>
      <w:pPr>
        <w:pStyle w:val="Heading1"/>
      </w:pPr>
      <w:r>
        <w:t xml:space="preserve">Sales Report: Judge Product Line Performance in Kuwait City, Kuwait</w:t>
      </w:r>
    </w:p>
    <w:bookmarkStart w:id="20" w:name="executive-summary"/>
    <w:p>
      <w:pPr>
        <w:pStyle w:val="Heading2"/>
      </w:pPr>
      <w:r>
        <w:t xml:space="preserve">Executive Summary</w:t>
      </w:r>
    </w:p>
    <w:p>
      <w:pPr>
        <w:pStyle w:val="FirstParagraph"/>
      </w:pPr>
      <w:r>
        <w:t xml:space="preserve">This comprehensive Sales Report details the performance of the prestigious "Judge" product line across Kuwait City, Kuwait during the fiscal quarter ending Q3 2023. The Judge brand—renowned for its premium craftsmanship and innovative design in luxury automotive accessories—has demonstrated exceptional growth in Kuwait's competitive market. With a 28% year-over-year sales increase and strong market penetration in key urban zones, this report confirms Judge's strategic alignment with Kuwait City's evolving luxury consumer landscape. This document serves as both an analytical snapshot and a roadmap for sustained expansion within the Kuwaiti market.</w:t>
      </w:r>
    </w:p>
    <w:bookmarkEnd w:id="20"/>
    <w:bookmarkStart w:id="21" w:name="market-context-judge-in-kuwait-city"/>
    <w:p>
      <w:pPr>
        <w:pStyle w:val="Heading2"/>
      </w:pPr>
      <w:r>
        <w:t xml:space="preserve">Market Context: Judge in Kuwait City</w:t>
      </w:r>
    </w:p>
    <w:p>
      <w:pPr>
        <w:pStyle w:val="FirstParagraph"/>
      </w:pPr>
      <w:r>
        <w:t xml:space="preserve">Kuwait City represents one of the most dynamic luxury markets in the Gulf Cooperation Council (GCC), characterized by high disposable income, a growing affluent population, and increasing demand for bespoke automotive experiences. The "Judge" brand—specializing in handcrafted leather steering wheel covers, custom alloy wheel trims, and precision-engineered performance accessories—has strategically positioned itself as the premium choice for discerning motorists in Kuwait City. Our market research indicates that 68% of Kuwaiti luxury car owners prioritize aesthetics and exclusivity in vehicle customization, directly aligning with Judge's core value proposition. This positioning has been critical to our success in a market where local preferences strongly favor distinctive, high-status accessories.</w:t>
      </w:r>
    </w:p>
    <w:bookmarkEnd w:id="21"/>
    <w:bookmarkStart w:id="22" w:name="q3-2023-sales-performance"/>
    <w:p>
      <w:pPr>
        <w:pStyle w:val="Heading2"/>
      </w:pPr>
      <w:r>
        <w:t xml:space="preserve">Q3 2023 Sales Performance</w:t>
      </w:r>
    </w:p>
    <w:p>
      <w:pPr>
        <w:pStyle w:val="FirstParagraph"/>
      </w:pPr>
      <w:r>
        <w:t xml:space="preserve">Product Category</w:t>
      </w:r>
    </w:p>
    <w:p>
      <w:pPr>
        <w:pStyle w:val="BodyText"/>
      </w:pPr>
      <w:r>
        <w:t xml:space="preserve">Q3 2023 Revenue (KWD)</w:t>
      </w:r>
    </w:p>
    <w:p>
      <w:pPr>
        <w:pStyle w:val="BodyText"/>
      </w:pPr>
      <w:r>
        <w:t xml:space="preserve">YoY Growth</w:t>
      </w:r>
    </w:p>
    <w:p>
      <w:pPr>
        <w:pStyle w:val="BodyText"/>
      </w:pPr>
      <w:r>
        <w:t xml:space="preserve">Market Share in Kuwait City</w:t>
      </w:r>
    </w:p>
    <w:p>
      <w:pPr>
        <w:pStyle w:val="BodyText"/>
      </w:pPr>
      <w:r>
        <w:t xml:space="preserve">Premium Leather Steering Covers</w:t>
      </w:r>
    </w:p>
    <w:p>
      <w:pPr>
        <w:pStyle w:val="BodyText"/>
      </w:pPr>
      <w:r>
        <w:t xml:space="preserve">142,500</w:t>
      </w:r>
    </w:p>
    <w:p>
      <w:pPr>
        <w:pStyle w:val="BodyText"/>
      </w:pPr>
      <w:r>
        <w:t xml:space="preserve">34%</w:t>
      </w:r>
    </w:p>
    <w:p>
      <w:pPr>
        <w:pStyle w:val="BodyText"/>
      </w:pPr>
      <w:r>
        <w:t xml:space="preserve">27%</w:t>
      </w:r>
    </w:p>
    <w:p>
      <w:pPr>
        <w:pStyle w:val="BodyText"/>
      </w:pPr>
      <w:r>
        <w:t xml:space="preserve">Custom Alloy Wheel Trims</w:t>
      </w:r>
    </w:p>
    <w:p>
      <w:pPr>
        <w:pStyle w:val="BodyText"/>
      </w:pPr>
      <w:r>
        <w:t xml:space="preserve">&lt;</w:t>
      </w:r>
    </w:p>
    <w:p>
      <w:pPr>
        <w:pStyle w:val="BodyText"/>
      </w:pPr>
      <w:r>
        <w:t xml:space="preserve">98,700</w:t>
      </w:r>
    </w:p>
    <w:p>
      <w:pPr>
        <w:pStyle w:val="BodyText"/>
      </w:pPr>
      <w:r>
        <w:rPr>
          <w:bCs/>
          <w:b/>
        </w:rPr>
        <w:t xml:space="preserve">+22%</w:t>
      </w:r>
    </w:p>
    <w:p>
      <w:pPr>
        <w:pStyle w:val="BodyText"/>
      </w:pPr>
      <w:r>
        <w:t xml:space="preserve">Luxury Interior Detailing Kits</w:t>
      </w:r>
    </w:p>
    <w:p>
      <w:pPr>
        <w:pStyle w:val="BodyText"/>
      </w:pPr>
      <w:r>
        <w:t xml:space="preserve">56,300</w:t>
      </w:r>
    </w:p>
    <w:p>
      <w:pPr>
        <w:pStyle w:val="BodyText"/>
      </w:pPr>
      <w:r>
        <w:t xml:space="preserve">+18%</w:t>
      </w:r>
    </w:p>
    <w:p>
      <w:pPr>
        <w:pStyle w:val="BodyText"/>
      </w:pPr>
      <w:r>
        <w:t xml:space="preserve">Total Revenue</w:t>
      </w:r>
    </w:p>
    <w:p>
      <w:pPr>
        <w:pStyle w:val="BodyText"/>
      </w:pPr>
      <w:r>
        <w:t xml:space="preserve">297,500 KWD</w:t>
      </w:r>
    </w:p>
    <w:p>
      <w:pPr>
        <w:pStyle w:val="BodyText"/>
      </w:pPr>
      <w:r>
        <w:t xml:space="preserve">28% YoY Growth</w:t>
      </w:r>
    </w:p>
    <w:p>
      <w:pPr>
        <w:pStyle w:val="BodyText"/>
      </w:pPr>
      <w:r>
        <w:t xml:space="preserve">The Q3 results reflect remarkable momentum, particularly in the premium leather steering covers category which now holds a commanding 27% market share in Kuwait City. Key drivers included:</w:t>
      </w:r>
    </w:p>
    <w:p>
      <w:pPr>
        <w:numPr>
          <w:ilvl w:val="0"/>
          <w:numId w:val="1001"/>
        </w:numPr>
        <w:pStyle w:val="Compact"/>
      </w:pPr>
      <w:r>
        <w:rPr>
          <w:bCs/>
          <w:b/>
        </w:rPr>
        <w:t xml:space="preserve">Strategic Retail Partnerships:</w:t>
      </w:r>
      <w:r>
        <w:t xml:space="preserve"> </w:t>
      </w:r>
      <w:r>
        <w:t xml:space="preserve">Collaborations with six high-end automotive dealerships across Kuwait City (including Al-Obaidi Motors and Gulf Auto Center) yielded 41% of total sales through curated in-showroom displays.</w:t>
      </w:r>
    </w:p>
    <w:p>
      <w:pPr>
        <w:numPr>
          <w:ilvl w:val="0"/>
          <w:numId w:val="1001"/>
        </w:numPr>
        <w:pStyle w:val="Compact"/>
      </w:pPr>
      <w:r>
        <w:rPr>
          <w:bCs/>
          <w:b/>
        </w:rPr>
        <w:t xml:space="preserve">Cultural Alignment:</w:t>
      </w:r>
      <w:r>
        <w:t xml:space="preserve"> </w:t>
      </w:r>
      <w:r>
        <w:t xml:space="preserve">Introduction of "Kuwaiti Heritage" designs featuring traditional Arabic motifs on steering covers resonated strongly with local customers, generating 32% of Q3 revenue from this limited collection.</w:t>
      </w:r>
    </w:p>
    <w:p>
      <w:pPr>
        <w:numPr>
          <w:ilvl w:val="0"/>
          <w:numId w:val="1001"/>
        </w:numPr>
        <w:pStyle w:val="Compact"/>
      </w:pPr>
      <w:r>
        <w:rPr>
          <w:bCs/>
          <w:b/>
        </w:rPr>
        <w:t xml:space="preserve">Digital Expansion:</w:t>
      </w:r>
      <w:r>
        <w:t xml:space="preserve"> </w:t>
      </w:r>
      <w:r>
        <w:t xml:space="preserve">A targeted Instagram campaign in Kuwait City reached 87,000 luxury car owners, driving a 65% increase in online inquiries and converting to a 19% sales uplift.</w:t>
      </w:r>
    </w:p>
    <w:bookmarkEnd w:id="22"/>
    <w:bookmarkStart w:id="26" w:name="Xc77f4ae265f29f0454daff80d3023d848694ed5"/>
    <w:p>
      <w:pPr>
        <w:pStyle w:val="Heading2"/>
      </w:pPr>
      <w:r>
        <w:t xml:space="preserve">Strategic Advantages in Kuwait City's Market Landscape</w:t>
      </w:r>
    </w:p>
    <w:p>
      <w:pPr>
        <w:pStyle w:val="FirstParagraph"/>
      </w:pPr>
      <w:r>
        <w:t xml:space="preserve">Our success with the Judge brand in Kuwait City stems from three critical advantages:</w:t>
      </w:r>
    </w:p>
    <w:bookmarkStart w:id="23" w:name="cultural-intelligence"/>
    <w:p>
      <w:pPr>
        <w:pStyle w:val="Heading3"/>
      </w:pPr>
      <w:r>
        <w:t xml:space="preserve">1. Cultural Intelligence</w:t>
      </w:r>
    </w:p>
    <w:p>
      <w:pPr>
        <w:pStyle w:val="FirstParagraph"/>
      </w:pPr>
      <w:r>
        <w:t xml:space="preserve">Rather than imposing global marketing tactics, Judge developed a hyper-localized strategy. The "Judge Al-Arabiya" line features gold-embroidered Arabic calligraphy and sandstone-inspired color palettes exclusive to Kuwait City retailers. This cultural adaptation drove a 45% higher conversion rate compared to international markets, validating our investment in local design partnerships with Kuwaiti artisans.</w:t>
      </w:r>
    </w:p>
    <w:bookmarkEnd w:id="23"/>
    <w:bookmarkStart w:id="24" w:name="premium-customer-experience"/>
    <w:p>
      <w:pPr>
        <w:pStyle w:val="Heading3"/>
      </w:pPr>
      <w:r>
        <w:t xml:space="preserve">2. Premium Customer Experience</w:t>
      </w:r>
    </w:p>
    <w:p>
      <w:pPr>
        <w:pStyle w:val="FirstParagraph"/>
      </w:pPr>
      <w:r>
        <w:t xml:space="preserve">In response to Kuwait City's demand for personalized service, Judge introduced "VIP Concierge" at all key locations—offering complimentary in-home measurements and 24-hour installation services for luxury vehicles (e.g., Mercedes-Maybach, Rolls-Royce). This elevated the brand perception from accessory provider to luxury lifestyle partner, with 89% of customers citing experience as their primary purchase motivator.</w:t>
      </w:r>
    </w:p>
    <w:bookmarkEnd w:id="24"/>
    <w:bookmarkStart w:id="25" w:name="regulatory-compliance"/>
    <w:p>
      <w:pPr>
        <w:pStyle w:val="Heading3"/>
      </w:pPr>
      <w:r>
        <w:t xml:space="preserve">3. Regulatory Compliance</w:t>
      </w:r>
    </w:p>
    <w:p>
      <w:pPr>
        <w:pStyle w:val="FirstParagraph"/>
      </w:pPr>
      <w:r>
        <w:t xml:space="preserve">Kuwait City's strict automotive modification regulations initially posed challenges. Judge proactively worked with Kuwait's Ministry of Transport to certify all products under the "Kuwaiti Vehicle Enhancement Standard" (KVES), eliminating legal barriers and building trust with both dealers and consumers.</w:t>
      </w:r>
    </w:p>
    <w:bookmarkEnd w:id="25"/>
    <w:bookmarkEnd w:id="26"/>
    <w:bookmarkStart w:id="27" w:name="challenges-and-mitigation-strategies"/>
    <w:p>
      <w:pPr>
        <w:pStyle w:val="Heading2"/>
      </w:pPr>
      <w:r>
        <w:t xml:space="preserve">Challenges and Mitigation Strategies</w:t>
      </w:r>
    </w:p>
    <w:p>
      <w:pPr>
        <w:pStyle w:val="FirstParagraph"/>
      </w:pPr>
      <w:r>
        <w:t xml:space="preserve">Despite strong performance, three challenges emerged in Kuwait City:</w:t>
      </w:r>
    </w:p>
    <w:p>
      <w:pPr>
        <w:numPr>
          <w:ilvl w:val="0"/>
          <w:numId w:val="1002"/>
        </w:numPr>
        <w:pStyle w:val="Compact"/>
      </w:pPr>
      <w:r>
        <w:rPr>
          <w:bCs/>
          <w:b/>
        </w:rPr>
        <w:t xml:space="preserve">Competitive Pressure:</w:t>
      </w:r>
      <w:r>
        <w:t xml:space="preserve"> </w:t>
      </w:r>
      <w:r>
        <w:t xml:space="preserve">Local brands (e.g., Al-Mansoori Luxury) undercut Judge on price by 15-20%. *Mitigation:* Launched "Judge Heritage" tier offering comparable quality at 10% lower pricing while maintaining premium branding through exclusive Kuwait City distribution.</w:t>
      </w:r>
    </w:p>
    <w:p>
      <w:pPr>
        <w:numPr>
          <w:ilvl w:val="0"/>
          <w:numId w:val="1002"/>
        </w:numPr>
        <w:pStyle w:val="Compact"/>
      </w:pPr>
      <w:r>
        <w:rPr>
          <w:bCs/>
          <w:b/>
        </w:rPr>
        <w:t xml:space="preserve">Logistics Complexity:</w:t>
      </w:r>
      <w:r>
        <w:t xml:space="preserve"> </w:t>
      </w:r>
      <w:r>
        <w:t xml:space="preserve">High import tariffs on luxury automotive parts. *Mitigation:* Partnered with Alshaya Group for local assembly of non-critical components, reducing costs by 23% and accelerating delivery times from 14 to 5 business days in Kuwait City.</w:t>
      </w:r>
    </w:p>
    <w:p>
      <w:pPr>
        <w:numPr>
          <w:ilvl w:val="0"/>
          <w:numId w:val="1002"/>
        </w:numPr>
        <w:pStyle w:val="Compact"/>
      </w:pPr>
      <w:r>
        <w:rPr>
          <w:bCs/>
          <w:b/>
        </w:rPr>
        <w:t xml:space="preserve">Seasonal Demand Fluctuation:</w:t>
      </w:r>
      <w:r>
        <w:t xml:space="preserve"> </w:t>
      </w:r>
      <w:r>
        <w:t xml:space="preserve">Sales dip during Ramadan. *Mitigation:* Developed "Ramadan Elegance" package with festive designs and extended weekend services, converting a traditional low period into a 12% sales growth quarter.</w:t>
      </w:r>
    </w:p>
    <w:bookmarkEnd w:id="27"/>
    <w:bookmarkStart w:id="28" w:name="future-roadmap-for-kuwait-city"/>
    <w:p>
      <w:pPr>
        <w:pStyle w:val="Heading2"/>
      </w:pPr>
      <w:r>
        <w:t xml:space="preserve">Future Roadmap for Kuwait City</w:t>
      </w:r>
    </w:p>
    <w:p>
      <w:pPr>
        <w:pStyle w:val="FirstParagraph"/>
      </w:pPr>
      <w:r>
        <w:t xml:space="preserve">Building on Q3 success, Judge's strategic priorities for Kuwait City include:</w:t>
      </w:r>
    </w:p>
    <w:p>
      <w:pPr>
        <w:numPr>
          <w:ilvl w:val="0"/>
          <w:numId w:val="1003"/>
        </w:numPr>
        <w:pStyle w:val="Compact"/>
      </w:pPr>
      <w:r>
        <w:rPr>
          <w:bCs/>
          <w:b/>
        </w:rPr>
        <w:t xml:space="preserve">Expansion to New Zones:</w:t>
      </w:r>
      <w:r>
        <w:t xml:space="preserve"> </w:t>
      </w:r>
      <w:r>
        <w:t xml:space="preserve">Targeting the emerging luxury hubs of Al-Shuwaikh and Sulaibikhat with pop-up stores at upcoming events like the Kuwait International Motor Show (October 2023).</w:t>
      </w:r>
    </w:p>
    <w:p>
      <w:pPr>
        <w:numPr>
          <w:ilvl w:val="0"/>
          <w:numId w:val="1003"/>
        </w:numPr>
        <w:pStyle w:val="Compact"/>
      </w:pPr>
      <w:r>
        <w:rPr>
          <w:bCs/>
          <w:b/>
        </w:rPr>
        <w:t xml:space="preserve">Technology Integration:</w:t>
      </w:r>
      <w:r>
        <w:t xml:space="preserve"> </w:t>
      </w:r>
      <w:r>
        <w:t xml:space="preserve">Launching AR "Virtual Fit" app for Kuwait City customers to preview Judge products on their vehicles via smartphone—addressing local preference for digital convenience.</w:t>
      </w:r>
    </w:p>
    <w:p>
      <w:pPr>
        <w:numPr>
          <w:ilvl w:val="0"/>
          <w:numId w:val="1003"/>
        </w:numPr>
        <w:pStyle w:val="Compact"/>
      </w:pPr>
      <w:r>
        <w:rPr>
          <w:bCs/>
          <w:b/>
        </w:rPr>
        <w:t xml:space="preserve">Sustainability Initiative:</w:t>
      </w:r>
      <w:r>
        <w:t xml:space="preserve"> </w:t>
      </w:r>
      <w:r>
        <w:t xml:space="preserve">Introducing eco-leather options using locally sourced materials, aligning with Kuwait's National Environmental Strategy 2030 and attracting eco-conscious affluent consumers.</w:t>
      </w:r>
    </w:p>
    <w:bookmarkEnd w:id="28"/>
    <w:bookmarkStart w:id="29" w:name="conclusion"/>
    <w:p>
      <w:pPr>
        <w:pStyle w:val="Heading2"/>
      </w:pPr>
      <w:r>
        <w:t xml:space="preserve">Conclusion</w:t>
      </w:r>
    </w:p>
    <w:p>
      <w:pPr>
        <w:pStyle w:val="FirstParagraph"/>
      </w:pPr>
      <w:r>
        <w:t xml:space="preserve">The Judge brand has firmly established itself as a premium leader in Kuwait City's luxury automotive accessories market. This Q3 performance—driven by cultural intelligence, exceptional customer experience, and regulatory foresight—proves that Judge is not merely selling products but cultivating a luxury identity deeply resonant with Kuwaiti consumers. As the second-largest contributor to Judge's global revenue stream (after UAE), Kuwait City represents a critical growth engine for our worldwide expansion strategy.</w:t>
      </w:r>
    </w:p>
    <w:p>
      <w:pPr>
        <w:pStyle w:val="BodyText"/>
      </w:pPr>
      <w:r>
        <w:t xml:space="preserve">We project 35% annual growth in Kuwait City by Q4 2024 through our targeted roadmap, reinforcing Judge's commitment to this strategic market. The success of the Judge brand in Kuwait City exemplifies how global luxury brands can thrive through authentic cultural integration rather than generic international approaches. We remain confident that this localized strategy will set new benchmarks for premium automotive accessory performance across the GCC region.</w:t>
      </w:r>
    </w:p>
    <w:p>
      <w:pPr>
        <w:pStyle w:val="BodyText"/>
      </w:pPr>
      <w:r>
        <w:rPr>
          <w:bCs/>
          <w:b/>
        </w:rPr>
        <w:t xml:space="preserve">Prepared For:</w:t>
      </w:r>
      <w:r>
        <w:t xml:space="preserve"> </w:t>
      </w:r>
      <w:r>
        <w:t xml:space="preserve">Executive Leadership, Judge Global Headquarters</w:t>
      </w:r>
      <w:r>
        <w:br/>
      </w:r>
      <w:r>
        <w:rPr>
          <w:bCs/>
          <w:b/>
        </w:rPr>
        <w:t xml:space="preserve">Report Period:</w:t>
      </w:r>
      <w:r>
        <w:t xml:space="preserve"> </w:t>
      </w:r>
      <w:r>
        <w:t xml:space="preserve">Q3 2023 (July 1 - September 30, 2023)</w:t>
      </w:r>
      <w:r>
        <w:br/>
      </w:r>
      <w:r>
        <w:rPr>
          <w:bCs/>
          <w:b/>
        </w:rPr>
        <w:t xml:space="preserve">Prepared By:</w:t>
      </w:r>
      <w:r>
        <w:t xml:space="preserve"> </w:t>
      </w:r>
      <w:r>
        <w:t xml:space="preserve">Kuwait City Market Performance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in Kuwait City, Kuwait</dc:title>
  <dc:creator/>
  <dc:language>en</dc:language>
  <cp:keywords/>
  <dcterms:created xsi:type="dcterms:W3CDTF">2026-07-21T08:34:19Z</dcterms:created>
  <dcterms:modified xsi:type="dcterms:W3CDTF">2026-07-21T08:34:19Z</dcterms:modified>
</cp:coreProperties>
</file>

<file path=docProps/custom.xml><?xml version="1.0" encoding="utf-8"?>
<Properties xmlns="http://schemas.openxmlformats.org/officeDocument/2006/custom-properties" xmlns:vt="http://schemas.openxmlformats.org/officeDocument/2006/docPropsVTypes"/>
</file>