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2afbd35d4d9da69a022d9d278e5d2103ea8a745"/>
    <w:p>
      <w:pPr>
        <w:pStyle w:val="Heading1"/>
      </w:pPr>
      <w:r>
        <w:t xml:space="preserve">Sales Report for Judge Products in New Zealand Auckland</w:t>
      </w:r>
    </w:p>
    <w:p>
      <w:pPr>
        <w:pStyle w:val="FirstParagraph"/>
      </w:pPr>
      <w:r>
        <w:t xml:space="preserve">Prepared for Executive Leadership | October 26, 2023</w:t>
      </w:r>
    </w:p>
    <w:bookmarkStart w:id="20" w:name="executive-summary"/>
    <w:p>
      <w:pPr>
        <w:pStyle w:val="Heading2"/>
      </w:pPr>
      <w:r>
        <w:t xml:space="preserve">Executive Summary</w:t>
      </w:r>
    </w:p>
    <w:p>
      <w:pPr>
        <w:pStyle w:val="FirstParagraph"/>
      </w:pPr>
      <w:r>
        <w:t xml:space="preserve">This comprehensive Sales Report details the performance of Judge products across the New Zealand Auckland market during Q3 2023. The analysis reveals significant growth in Judge's premium legal software solutions, with a 27% year-over-year increase in sales volume. As New Zealand's largest metropolitan area and business hub, Auckland represents a critical growth frontier for our brand. The report identifies key success drivers including strategic partnerships with Auckland-based law firms, targeted digital marketing initiatives, and exceptional customer service that has elevated Judge's market position in this vital region.</w:t>
      </w:r>
    </w:p>
    <w:bookmarkEnd w:id="20"/>
    <w:bookmarkStart w:id="21" w:name="market-context-why-auckland-matters"/>
    <w:p>
      <w:pPr>
        <w:pStyle w:val="Heading2"/>
      </w:pPr>
      <w:r>
        <w:t xml:space="preserve">Market Context: Why Auckland Matters</w:t>
      </w:r>
    </w:p>
    <w:p>
      <w:pPr>
        <w:pStyle w:val="FirstParagraph"/>
      </w:pPr>
      <w:r>
        <w:t xml:space="preserve">New Zealand Auckland serves as the commercial epicenter of the nation, housing 35% of all New Zealand businesses and 1.6 million residents. The legal services sector alone contributes over NZD $5 billion annually to Auckland's economy, making it an indispensable market for Judge products. This Sales Report confirms that our strategic focus on New Zealand Auckland has yielded exceptional returns, with the region now accounting for 42% of all Judge sales in New Zealand—a significant jump from 28% in Q3 2022. The concentration of law firms, corporate legal departments, and government agencies in this city creates a perfect ecosystem for Judge's innovative case management solutions.</w:t>
      </w:r>
    </w:p>
    <w:bookmarkEnd w:id="21"/>
    <w:bookmarkStart w:id="24" w:name="q3-2023-sales-performance-breakdown"/>
    <w:p>
      <w:pPr>
        <w:pStyle w:val="Heading2"/>
      </w:pPr>
      <w:r>
        <w:t xml:space="preserve">Q3 2023 Sales Performance Breakdown</w:t>
      </w:r>
    </w:p>
    <w:bookmarkStart w:id="23" w:name="key-metrics-new-zealand-auckland"/>
    <w:p>
      <w:pPr>
        <w:pStyle w:val="Heading3"/>
      </w:pPr>
      <w:r>
        <w:t xml:space="preserve">Key Metrics (New Zealand Auckland):</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(NZD)</w:t>
      </w:r>
    </w:p>
    <w:p>
      <w:pPr>
        <w:pStyle w:val="BodyText"/>
      </w:pPr>
      <w:r>
        <w:t xml:space="preserve">$1,845,000</w:t>
      </w:r>
    </w:p>
    <w:p>
      <w:pPr>
        <w:pStyle w:val="BodyText"/>
      </w:pPr>
      <w:r>
        <w:t xml:space="preserve">$1,452,000</w:t>
      </w:r>
    </w:p>
    <w:p>
      <w:pPr>
        <w:pStyle w:val="BodyText"/>
      </w:pPr>
      <w:r>
        <w:t xml:space="preserve">+27.1%</w:t>
      </w:r>
    </w:p>
    <w:p>
      <w:pPr>
        <w:pStyle w:val="BodyText"/>
      </w:pPr>
      <w:r>
        <w:t xml:space="preserve">Unit Sales (Licenses)</w:t>
      </w:r>
    </w:p>
    <w:p>
      <w:pPr>
        <w:pStyle w:val="BodyText"/>
      </w:pPr>
      <w:r>
        <w:t xml:space="preserve">348</w:t>
      </w:r>
    </w:p>
    <w:p>
      <w:pPr>
        <w:pStyle w:val="BodyText"/>
      </w:pPr>
      <w:r>
        <w:t xml:space="preserve">275</w:t>
      </w:r>
    </w:p>
    <w:p>
      <w:pPr>
        <w:pStyle w:val="BodyText"/>
      </w:pPr>
      <w:r>
        <w:t xml:space="preserve">+26.5%</w:t>
      </w:r>
    </w:p>
    <w:p>
      <w:pPr>
        <w:pStyle w:val="BodyText"/>
      </w:pPr>
      <w:r>
        <w:t xml:space="preserve">New Client Acquisition</w:t>
      </w:r>
    </w:p>
    <w:p>
      <w:pPr>
        <w:pStyle w:val="BodyText"/>
      </w:pPr>
      <w:r>
        <w:t xml:space="preserve">112 firms</w:t>
      </w:r>
    </w:p>
    <w:p>
      <w:pPr>
        <w:pStyle w:val="BodyText"/>
      </w:pPr>
      <w:r>
        <w:t xml:space="preserve">89 firms</w:t>
      </w:r>
      <w:hyperlink r:id="rId22">
        <w:r>
          <w:rPr>
            <w:rStyle w:val="Hyperlink"/>
          </w:rPr>
          <w:t xml:space="preserve">Auckland Law Firm Association</w:t>
        </w:r>
      </w:hyperlink>
    </w:p>
    <w:p>
      <w:pPr>
        <w:pStyle w:val="BodyText"/>
      </w:pPr>
      <w:r>
        <w:rPr>
          <w:iCs/>
          <w:i/>
        </w:rPr>
        <w:t xml:space="preserve">Note: This Sales Report is exclusively for internal use by Judge executives and authorized New Zealand Auckland business partners. All data validated by Judge Analytics Platform, Q3 2023.</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Auckland"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Auck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New Zealand Auckland</dc:title>
  <dc:creator/>
  <dc:language>en</dc:language>
  <cp:keywords/>
  <dcterms:created xsi:type="dcterms:W3CDTF">2026-07-24T12:17:52Z</dcterms:created>
  <dcterms:modified xsi:type="dcterms:W3CDTF">2026-07-24T12:17:52Z</dcterms:modified>
</cp:coreProperties>
</file>

<file path=docProps/custom.xml><?xml version="1.0" encoding="utf-8"?>
<Properties xmlns="http://schemas.openxmlformats.org/officeDocument/2006/custom-properties" xmlns:vt="http://schemas.openxmlformats.org/officeDocument/2006/docPropsVTypes"/>
</file>