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2bcce082cec908a23d1ffbdd622fc868c099706"/>
    <w:p>
      <w:pPr>
        <w:pStyle w:val="Heading1"/>
      </w:pPr>
      <w:r>
        <w:t xml:space="preserve">Sales Report: Judge Performance Analysis for New Zealand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Judge products and services across the New Zealand Wellington market during Q3 2023. The report confirms Judge's strong growth trajectory in this strategic region, with a remarkable 18.7% year-over-year sales increase and 94% market penetration within key retail partners. Wellington's unique urban dynamics, combined with Judge's tailored customer engagement strategies, have positioned the brand as a category leader in premium consumer goods within New Zealand's capital city. This document provides critical insights for optimizing future operations of Judge in New Zealand Wellington.</w:t>
      </w:r>
    </w:p>
    <w:bookmarkEnd w:id="20"/>
    <w:bookmarkStart w:id="21" w:name="ii.-sales-performance-overview"/>
    <w:p>
      <w:pPr>
        <w:pStyle w:val="Heading2"/>
      </w:pPr>
      <w:r>
        <w:t xml:space="preserve">II. Sales Performance Overview</w:t>
      </w:r>
    </w:p>
    <w:p>
      <w:pPr>
        <w:pStyle w:val="FirstParagraph"/>
      </w:pPr>
      <w:r>
        <w:t xml:space="preserve">The Q3 2023 period marked a significant milestone for Judge in Wellington, with total revenue reaching NZ$1,847,500 – surpassing the previous year's Q3 performance by 18.7%. This growth was driven by three key product segments:</w:t>
      </w:r>
    </w:p>
    <w:p>
      <w:pPr>
        <w:numPr>
          <w:ilvl w:val="0"/>
          <w:numId w:val="1001"/>
        </w:numPr>
        <w:pStyle w:val="Compact"/>
      </w:pPr>
      <w:r>
        <w:rPr>
          <w:bCs/>
          <w:b/>
        </w:rPr>
        <w:t xml:space="preserve">Urban Lifestyle Collection:</w:t>
      </w:r>
      <w:r>
        <w:t xml:space="preserve"> </w:t>
      </w:r>
      <w:r>
        <w:t xml:space="preserve">42% of total sales (NZ$776,000), fueled by demand for Judge's eco-conscious apparel lines in Wellington's sustainability-focused market</w:t>
      </w:r>
    </w:p>
    <w:p>
      <w:pPr>
        <w:numPr>
          <w:ilvl w:val="0"/>
          <w:numId w:val="1001"/>
        </w:numPr>
        <w:pStyle w:val="Compact"/>
      </w:pPr>
      <w:r>
        <w:rPr>
          <w:bCs/>
          <w:b/>
        </w:rPr>
        <w:t xml:space="preserve">Wellington Special Editions:</w:t>
      </w:r>
      <w:r>
        <w:t xml:space="preserve"> </w:t>
      </w:r>
      <w:r>
        <w:t xml:space="preserve">31% of sales (NZ$572,800), featuring locally inspired designs celebrating Te Whanganui-a-Tara (Wellington)</w:t>
      </w:r>
    </w:p>
    <w:p>
      <w:pPr>
        <w:pStyle w:val="FirstParagraph"/>
      </w:pPr>
      <w:r>
        <w:t xml:space="preserve">Notably, Judge achieved a 23% increase in new customer acquisition within Wellington during Q3, with the highest conversion rates recorded at our custom-designed retail spaces on Cuba Street and The Terrace. Customer retention metrics also reached 89%, significantly above the national average of 76%. These results underscore Judge's successful localization strategy for New Zealand Wellington.</w:t>
      </w:r>
    </w:p>
    <w:bookmarkEnd w:id="21"/>
    <w:bookmarkStart w:id="22" w:name="iii.-wellington-market-analysis"/>
    <w:p>
      <w:pPr>
        <w:pStyle w:val="Heading2"/>
      </w:pPr>
      <w:r>
        <w:t xml:space="preserve">III. Wellington Market Analysis</w:t>
      </w:r>
    </w:p>
    <w:p>
      <w:pPr>
        <w:pStyle w:val="FirstParagraph"/>
      </w:pPr>
      <w:r>
        <w:t xml:space="preserve">New Zealand Wellington presents a unique sales landscape characterized by:</w:t>
      </w:r>
    </w:p>
    <w:p>
      <w:pPr>
        <w:numPr>
          <w:ilvl w:val="0"/>
          <w:numId w:val="1002"/>
        </w:numPr>
        <w:pStyle w:val="Compact"/>
      </w:pPr>
      <w:r>
        <w:rPr>
          <w:bCs/>
          <w:b/>
        </w:rPr>
        <w:t xml:space="preserve">Demographic Advantage:</w:t>
      </w:r>
      <w:r>
        <w:t xml:space="preserve"> </w:t>
      </w:r>
      <w:r>
        <w:t xml:space="preserve">High concentration of young professionals (78% aged 25-44) who prioritize ethical consumption – aligning perfectly with Judge's sustainability narrative</w:t>
      </w:r>
    </w:p>
    <w:p>
      <w:pPr>
        <w:numPr>
          <w:ilvl w:val="0"/>
          <w:numId w:val="1002"/>
        </w:numPr>
        <w:pStyle w:val="Compact"/>
      </w:pPr>
      <w:r>
        <w:rPr>
          <w:bCs/>
          <w:b/>
        </w:rPr>
        <w:t xml:space="preserve">Cultural Resonance:</w:t>
      </w:r>
      <w:r>
        <w:t xml:space="preserve"> </w:t>
      </w:r>
      <w:r>
        <w:t xml:space="preserve">Strong Māori cultural presence requiring tailored marketing approaches, which Judge implemented through partnerships with Te Whanganui-a-Tara iwi groups</w:t>
      </w:r>
    </w:p>
    <w:p>
      <w:pPr>
        <w:pStyle w:val="FirstParagraph"/>
      </w:pPr>
      <w:r>
        <w:t xml:space="preserve">Our analysis confirms that Wellington consumers respond most favorably to Judge's community-focused initiatives. The 'Wellington Pride' pop-up events at Te Papa and Cuba Street attracted over 12,000 attendees, generating NZ$385,000 in direct sales and creating unparalleled brand visibility. This localized engagement approach proved critical for Judge's success in New Zealand Wellington.</w:t>
      </w:r>
    </w:p>
    <w:bookmarkEnd w:id="22"/>
    <w:bookmarkStart w:id="23" w:name="Xedc7097f46e88d03324e3724e53b6c6615685d1"/>
    <w:p>
      <w:pPr>
        <w:pStyle w:val="Heading2"/>
      </w:pPr>
      <w:r>
        <w:t xml:space="preserve">IV. Strategic Initiatives Driving Success</w:t>
      </w:r>
    </w:p>
    <w:p>
      <w:pPr>
        <w:pStyle w:val="FirstParagraph"/>
      </w:pPr>
      <w:r>
        <w:t xml:space="preserve">Three core initiatives demonstrated exceptional effectiveness in the Wellington market:</w:t>
      </w:r>
    </w:p>
    <w:p>
      <w:pPr>
        <w:numPr>
          <w:ilvl w:val="0"/>
          <w:numId w:val="1003"/>
        </w:numPr>
        <w:pStyle w:val="Compact"/>
      </w:pPr>
      <w:r>
        <w:rPr>
          <w:bCs/>
          <w:b/>
        </w:rPr>
        <w:t xml:space="preserve">Hyper-Local Product Development:</w:t>
      </w:r>
      <w:r>
        <w:t xml:space="preserve"> </w:t>
      </w:r>
      <w:r>
        <w:t xml:space="preserve">Creation of 'Wellington Heritage' line featuring Te Papa Museum collaborations and Māori artist partnerships, driving 35% higher average transaction value than national products</w:t>
      </w:r>
    </w:p>
    <w:p>
      <w:pPr>
        <w:numPr>
          <w:ilvl w:val="0"/>
          <w:numId w:val="1003"/>
        </w:numPr>
        <w:pStyle w:val="Compact"/>
      </w:pPr>
      <w:r>
        <w:rPr>
          <w:bCs/>
          <w:b/>
        </w:rPr>
        <w:t xml:space="preserve">Sustainable Supply Chain Integration:</w:t>
      </w:r>
      <w:r>
        <w:t xml:space="preserve"> </w:t>
      </w:r>
      <w:r>
        <w:t xml:space="preserve">Partnering with Wellington-based eco-suppliers reduced carbon footprint by 41% while appealing to local environmental values</w:t>
      </w:r>
    </w:p>
    <w:p>
      <w:pPr>
        <w:pStyle w:val="FirstParagraph"/>
      </w:pPr>
      <w:r>
        <w:t xml:space="preserve">The Judge team in New Zealand Wellington demonstrated exceptional agility in adapting marketing campaigns to local events, such as tailoring social media content for the annual Wellington Festival and Te Matatini Māori cultural event. This cultural responsiveness directly contributed to a 62% increase in social engagement metrics compared to previous quarters.</w:t>
      </w:r>
    </w:p>
    <w:bookmarkEnd w:id="23"/>
    <w:bookmarkStart w:id="24" w:name="v.-challenges-opportunities"/>
    <w:p>
      <w:pPr>
        <w:pStyle w:val="Heading2"/>
      </w:pPr>
      <w:r>
        <w:t xml:space="preserve">V. Challenges &amp; Opportunities</w:t>
      </w:r>
    </w:p>
    <w:p>
      <w:pPr>
        <w:pStyle w:val="FirstParagraph"/>
      </w:pPr>
      <w:r>
        <w:t xml:space="preserve">While performance was strong, two challenges require immediate attention for sustained growth:</w:t>
      </w:r>
    </w:p>
    <w:p>
      <w:pPr>
        <w:numPr>
          <w:ilvl w:val="0"/>
          <w:numId w:val="1004"/>
        </w:numPr>
        <w:pStyle w:val="Compact"/>
      </w:pPr>
      <w:r>
        <w:rPr>
          <w:bCs/>
          <w:b/>
        </w:rPr>
        <w:t xml:space="preserve">Logistics Complexities:</w:t>
      </w:r>
      <w:r>
        <w:t xml:space="preserve"> </w:t>
      </w:r>
      <w:r>
        <w:t xml:space="preserve">Wellington's geography creates delivery bottlenecks (43% of last-mile costs exceed national average), requiring new partnerships with local couriers</w:t>
      </w:r>
    </w:p>
    <w:p>
      <w:pPr>
        <w:numPr>
          <w:ilvl w:val="0"/>
          <w:numId w:val="1004"/>
        </w:numPr>
        <w:pStyle w:val="Compact"/>
      </w:pPr>
      <w:r>
        <w:rPr>
          <w:bCs/>
          <w:b/>
        </w:rPr>
        <w:t xml:space="preserve">Seasonal Fluctuations:</w:t>
      </w:r>
      <w:r>
        <w:t xml:space="preserve"> </w:t>
      </w:r>
      <w:r>
        <w:t xml:space="preserve">Tourism-driven sales dips during off-peak winter months (-21% from July to August)</w:t>
      </w:r>
    </w:p>
    <w:p>
      <w:pPr>
        <w:pStyle w:val="FirstParagraph"/>
      </w:pPr>
      <w:r>
        <w:t xml:space="preserve">Concurrently, significant opportunities exist:</w:t>
      </w:r>
    </w:p>
    <w:p>
      <w:pPr>
        <w:numPr>
          <w:ilvl w:val="0"/>
          <w:numId w:val="1005"/>
        </w:numPr>
        <w:pStyle w:val="Compact"/>
      </w:pPr>
      <w:r>
        <w:rPr>
          <w:bCs/>
          <w:b/>
        </w:rPr>
        <w:t xml:space="preserve">Tertiary Sector Expansion:</w:t>
      </w:r>
      <w:r>
        <w:t xml:space="preserve"> </w:t>
      </w:r>
      <w:r>
        <w:t xml:space="preserve">Unmet demand in Wellington universities (80+ institutions) representing potential NZ$750K annual revenue</w:t>
      </w:r>
    </w:p>
    <w:p>
      <w:pPr>
        <w:numPr>
          <w:ilvl w:val="0"/>
          <w:numId w:val="1005"/>
        </w:numPr>
        <w:pStyle w:val="Compact"/>
      </w:pPr>
      <w:r>
        <w:rPr>
          <w:bCs/>
          <w:b/>
        </w:rPr>
        <w:t xml:space="preserve">Sustainability Certification Demand:</w:t>
      </w:r>
      <w:r>
        <w:t xml:space="preserve"> </w:t>
      </w:r>
      <w:r>
        <w:t xml:space="preserve">68% of Wellington businesses seeking certified eco-suppliers, creating a new enterprise sales channel</w:t>
      </w:r>
    </w:p>
    <w:bookmarkEnd w:id="24"/>
    <w:bookmarkStart w:id="25" w:name="Xee4abda7c00a0fd3d1583c59dc65dc959c1993d"/>
    <w:p>
      <w:pPr>
        <w:pStyle w:val="Heading2"/>
      </w:pPr>
      <w:r>
        <w:t xml:space="preserve">VI. Financial Performance Breakdown (Wellington Focus)</w:t>
      </w:r>
    </w:p>
    <w:p>
      <w:pPr>
        <w:pStyle w:val="FirstParagraph"/>
      </w:pPr>
      <w:r>
        <w:t xml:space="preserve">Category</w:t>
      </w:r>
    </w:p>
    <w:p>
      <w:pPr>
        <w:pStyle w:val="BodyText"/>
      </w:pPr>
      <w:r>
        <w:t xml:space="preserve">Q3 2023 Revenue</w:t>
      </w:r>
    </w:p>
    <w:p>
      <w:pPr>
        <w:pStyle w:val="BodyText"/>
      </w:pPr>
      <w:r>
        <w:t xml:space="preserve">YoY Growth</w:t>
      </w:r>
    </w:p>
    <w:p>
      <w:pPr>
        <w:pStyle w:val="BodyText"/>
      </w:pPr>
      <w:r>
        <w:t xml:space="preserve">Market Share</w:t>
      </w:r>
    </w:p>
    <w:p>
      <w:pPr>
        <w:pStyle w:val="BodyText"/>
      </w:pPr>
      <w:r>
        <w:t xml:space="preserve">Urban Lifestyle Collection</w:t>
      </w:r>
    </w:p>
    <w:p>
      <w:pPr>
        <w:pStyle w:val="BodyText"/>
      </w:pPr>
      <w:r>
        <w:t xml:space="preserve">NZ$776,000</w:t>
      </w:r>
    </w:p>
    <w:p>
      <w:pPr>
        <w:pStyle w:val="BodyText"/>
      </w:pPr>
      <w:r>
        <w:t xml:space="preserve">22.3%</w:t>
      </w:r>
    </w:p>
    <w:p>
      <w:pPr>
        <w:pStyle w:val="BodyText"/>
      </w:pPr>
      <w:r>
        <w:t xml:space="preserve">38%</w:t>
      </w:r>
    </w:p>
    <w:p>
      <w:pPr>
        <w:pStyle w:val="BodyText"/>
      </w:pPr>
      <w:r>
        <w:t xml:space="preserve">Wellington Special Editions</w:t>
      </w:r>
    </w:p>
    <w:p>
      <w:pPr>
        <w:pStyle w:val="BodyText"/>
      </w:pPr>
      <w:r>
        <w:t xml:space="preserve">NZ$572,800</w:t>
      </w:r>
    </w:p>
    <w:p>
      <w:pPr>
        <w:pStyle w:val="BodyText"/>
      </w:pPr>
      <w:r>
        <w:t xml:space="preserve">15.9%</w:t>
      </w:r>
    </w:p>
    <w:p>
      <w:pPr>
        <w:pStyle w:val="BodyText"/>
      </w:pPr>
      <w:r>
        <w:t xml:space="preserve">47%</w:t>
      </w:r>
    </w:p>
    <w:p>
      <w:pPr>
        <w:pStyle w:val="BodyText"/>
      </w:pPr>
      <w:r>
        <w:t xml:space="preserve">Enterprise Solutions</w:t>
      </w:r>
    </w:p>
    <w:p>
      <w:pPr>
        <w:pStyle w:val="BodyText"/>
      </w:pPr>
      <w:r>
        <w:t xml:space="preserve">NZ$498,700</w:t>
      </w:r>
    </w:p>
    <w:p>
      <w:pPr>
        <w:pStyle w:val="BodyText"/>
      </w:pPr>
      <w:r>
        <w:t xml:space="preserve">28.6%</w:t>
      </w:r>
    </w:p>
    <w:p>
      <w:pPr>
        <w:pStyle w:val="BodyText"/>
      </w:pPr>
      <w:r>
        <w:t xml:space="preserve">33%</w:t>
      </w:r>
    </w:p>
    <w:p>
      <w:pPr>
        <w:pStyle w:val="BodyText"/>
      </w:pPr>
      <w:r>
        <w:t xml:space="preserve">Total</w:t>
      </w:r>
    </w:p>
    <w:p>
      <w:pPr>
        <w:pStyle w:val="BodyText"/>
      </w:pPr>
      <w:r>
        <w:t xml:space="preserve">NZ$1,847,500</w:t>
      </w:r>
    </w:p>
    <w:p>
      <w:pPr>
        <w:pStyle w:val="BodyText"/>
      </w:pPr>
      <w:r>
        <w:t xml:space="preserve">18.7%</w:t>
      </w:r>
    </w:p>
    <w:p>
      <w:pPr>
        <w:pStyle w:val="BodyText"/>
      </w:pPr>
      <w:r>
        <w:t xml:space="preserve">27% (Premium Segment)</w:t>
      </w:r>
    </w:p>
    <w:bookmarkEnd w:id="25"/>
    <w:bookmarkStart w:id="26" w:name="X6c4940269363d0da1722b8516f917a15b749cd1"/>
    <w:p>
      <w:pPr>
        <w:pStyle w:val="Heading2"/>
      </w:pPr>
      <w:r>
        <w:t xml:space="preserve">VII. Strategic Recommendations for Judge in New Zealand Wellington</w:t>
      </w:r>
    </w:p>
    <w:p>
      <w:pPr>
        <w:pStyle w:val="FirstParagraph"/>
      </w:pPr>
      <w:r>
        <w:t xml:space="preserve">To capitalize on this momentum, we recommend:</w:t>
      </w:r>
    </w:p>
    <w:p>
      <w:pPr>
        <w:numPr>
          <w:ilvl w:val="0"/>
          <w:numId w:val="1006"/>
        </w:numPr>
        <w:pStyle w:val="Compact"/>
      </w:pPr>
      <w:r>
        <w:rPr>
          <w:bCs/>
          <w:b/>
        </w:rPr>
        <w:t xml:space="preserve">Establish Wellington Innovation Hub:</w:t>
      </w:r>
      <w:r>
        <w:t xml:space="preserve"> </w:t>
      </w:r>
      <w:r>
        <w:t xml:space="preserve">Dedicate NZ$450K to create a local R&amp;D center focused exclusively on market-specific product development (e.g., Māori-inspired collections)</w:t>
      </w:r>
    </w:p>
    <w:p>
      <w:pPr>
        <w:numPr>
          <w:ilvl w:val="0"/>
          <w:numId w:val="1006"/>
        </w:numPr>
        <w:pStyle w:val="Compact"/>
      </w:pPr>
      <w:r>
        <w:rPr>
          <w:bCs/>
          <w:b/>
        </w:rPr>
        <w:t xml:space="preserve">Expand Community Partnerships:</w:t>
      </w:r>
      <w:r>
        <w:t xml:space="preserve"> </w:t>
      </w:r>
      <w:r>
        <w:t xml:space="preserve">Formalize relationships with 5 additional Wellington cultural institutions by Q1 2024 to deepen community integration</w:t>
      </w:r>
    </w:p>
    <w:p>
      <w:pPr>
        <w:pStyle w:val="FirstParagraph"/>
      </w:pPr>
      <w:r>
        <w:t xml:space="preserve">The success of Judge in New Zealand Wellington demonstrates the power of authentic localization. Unlike generic national campaigns, Judge's hyper-local approach – respecting Māori culture, embracing Wellington's creative energy, and solving city-specific challenges – has created a sustainable competitive advantage. This Sales Report confirms that when brands invest deeply in understanding local communities like those of New Zealand Wellington, exceptional results follow.</w:t>
      </w:r>
    </w:p>
    <w:bookmarkEnd w:id="26"/>
    <w:bookmarkStart w:id="27" w:name="viii.-conclusion"/>
    <w:p>
      <w:pPr>
        <w:pStyle w:val="Heading2"/>
      </w:pPr>
      <w:r>
        <w:t xml:space="preserve">VIII. Conclusion</w:t>
      </w:r>
    </w:p>
    <w:p>
      <w:pPr>
        <w:pStyle w:val="FirstParagraph"/>
      </w:pPr>
      <w:r>
        <w:t xml:space="preserve">The Q3 2023 Sales Report for Judge in New Zealand Wellington delivers compelling evidence that market-specific strategies yield superior returns. With the city's dynamic cultural landscape and increasing consumer demand for purpose-driven brands, Judge has positioned itself as a category leader in premium retail. Our localized initiatives have not only driven sales but also built genuine community relationships that competitors cannot replicate.</w:t>
      </w:r>
    </w:p>
    <w:p>
      <w:pPr>
        <w:pStyle w:val="BodyText"/>
      </w:pPr>
      <w:r>
        <w:t xml:space="preserve">As we enter Q4, the focus will remain on scaling successful Wellington-specific models while expanding Judge's presence across New Zealand. The data clearly shows that investing in New Zealand Wellington is not just about a single market – it's about building the blueprint for national success through authentic local engagement. This Sales Report underscores Judge's strategic commitment to becoming an enduring part of Wellington's economic and cultural fabric, one that delivers both commercial excellence and meaningful community impact.</w:t>
      </w:r>
    </w:p>
    <w:p>
      <w:pPr>
        <w:pStyle w:val="BodyText"/>
      </w:pPr>
      <w:r>
        <w:rPr>
          <w:bCs/>
          <w:b/>
        </w:rPr>
        <w:t xml:space="preserve">Prepared By:</w:t>
      </w:r>
      <w:r>
        <w:t xml:space="preserve"> </w:t>
      </w:r>
      <w:r>
        <w:t xml:space="preserve">Wellington Sales Strategy Team</w:t>
      </w:r>
      <w:r>
        <w:br/>
      </w:r>
      <w:r>
        <w:rPr>
          <w:bCs/>
          <w:b/>
        </w:rPr>
        <w:t xml:space="preserve">For Further Inquiry:</w:t>
      </w:r>
      <w:r>
        <w:t xml:space="preserve"> </w:t>
      </w:r>
      <w:r>
        <w:t xml:space="preserve">sales.wellington@judge.co.nz</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 New Zealand Wellington</dc:title>
  <dc:creator/>
  <dc:language>en</dc:language>
  <cp:keywords/>
  <dcterms:created xsi:type="dcterms:W3CDTF">2026-07-24T11:52:57Z</dcterms:created>
  <dcterms:modified xsi:type="dcterms:W3CDTF">2026-07-24T11:52:57Z</dcterms:modified>
</cp:coreProperties>
</file>

<file path=docProps/custom.xml><?xml version="1.0" encoding="utf-8"?>
<Properties xmlns="http://schemas.openxmlformats.org/officeDocument/2006/custom-properties" xmlns:vt="http://schemas.openxmlformats.org/officeDocument/2006/docPropsVTypes"/>
</file>