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Performance</w:t>
      </w:r>
    </w:p>
    <w:bookmarkStart w:id="31" w:name="X01674c1b12f2839ed64a62869e167d2c9922d98"/>
    <w:p>
      <w:pPr>
        <w:pStyle w:val="Heading1"/>
      </w:pPr>
      <w:r>
        <w:t xml:space="preserve">Official Sales Report: Judge Product Line Performance in Qatar Doha (Q2 2023)</w:t>
      </w:r>
    </w:p>
    <w:bookmarkStart w:id="20" w:name="executive-summary"/>
    <w:p>
      <w:pPr>
        <w:pStyle w:val="Heading2"/>
      </w:pPr>
      <w:r>
        <w:t xml:space="preserve">Executive Summary</w:t>
      </w:r>
    </w:p>
    <w:p>
      <w:pPr>
        <w:pStyle w:val="FirstParagraph"/>
      </w:pPr>
      <w:r>
        <w:t xml:space="preserve">This comprehensive Sales Report details the performance of the Judge product portfolio across the Qatar Doha market during Q2 2023. The report demonstrates significant growth trajectory for Judge solutions, establishing strong footholds in key sectors including government procurement, luxury hospitality, and corporate real estate development. With a 47% year-over-year sales increase and strategic penetration into Qatar's rapidly expanding business landscape, this document serves as critical evidence of Judge's market leadership in Doha. The findings confirm that our targeted approach to Qatar Doha's unique commercial environment has yielded exceptional results.</w:t>
      </w:r>
    </w:p>
    <w:bookmarkEnd w:id="20"/>
    <w:bookmarkStart w:id="21" w:name="X40819348727c40a39b08e4f0ac493aee94896bb"/>
    <w:p>
      <w:pPr>
        <w:pStyle w:val="Heading2"/>
      </w:pPr>
      <w:r>
        <w:t xml:space="preserve">Market Context: Why Judge Succeeds in Qatar Doha</w:t>
      </w:r>
    </w:p>
    <w:p>
      <w:pPr>
        <w:pStyle w:val="FirstParagraph"/>
      </w:pPr>
      <w:r>
        <w:t xml:space="preserve">Qatar Doha represents a dynamic economic hub characterized by ambitious development projects like the FIFA World Cup 2022 legacy infrastructure and the ongoing New Administrative Capital initiative. Judge's premium ergonomic workstations and executive furniture solutions have aligned perfectly with Doha's demand for sophisticated, high-quality interior solutions that meet international standards while respecting local aesthetics. Our sales strategy specifically tailors to Qatar Doha's emphasis on luxury, durability, and cultural sensitivity – positioning Judge not merely as a supplier but as a strategic partner in Doha's vision.</w:t>
      </w:r>
    </w:p>
    <w:bookmarkEnd w:id="21"/>
    <w:bookmarkStart w:id="22" w:name="key-sales-metrics-q2-2023-april-june"/>
    <w:p>
      <w:pPr>
        <w:pStyle w:val="Heading2"/>
      </w:pPr>
      <w:r>
        <w:t xml:space="preserve">Key Sales Metrics (Q2 2023: April-June)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Q2 2023</w:t>
            </w:r>
          </w:p>
        </w:tc>
        <w:tc>
          <w:tcPr/>
          <w:p>
            <w:pPr>
              <w:pStyle w:val="Compact"/>
              <w:jc w:val="left"/>
            </w:pPr>
            <w:r>
              <w:t xml:space="preserve">Q1 2023</w:t>
            </w:r>
          </w:p>
        </w:tc>
        <w:tc>
          <w:tcPr/>
          <w:p>
            <w:pPr>
              <w:pStyle w:val="Compact"/>
              <w:jc w:val="left"/>
            </w:pPr>
            <w:r>
              <w:t xml:space="preserve">YoY Change</w:t>
            </w:r>
          </w:p>
        </w:tc>
      </w:tr>
      <w:tr>
        <w:tc>
          <w:tcPr/>
          <w:p>
            <w:pPr>
              <w:pStyle w:val="Compact"/>
              <w:jc w:val="left"/>
            </w:pPr>
            <w:r>
              <w:t xml:space="preserve">Total Sales Value (QAR)</w:t>
            </w:r>
          </w:p>
        </w:tc>
        <w:tc>
          <w:tcPr/>
          <w:p>
            <w:pPr>
              <w:pStyle w:val="Compact"/>
              <w:jc w:val="left"/>
            </w:pPr>
            <w:r>
              <w:t xml:space="preserve">9,850,000</w:t>
            </w:r>
          </w:p>
        </w:tc>
        <w:tc>
          <w:tcPr/>
          <w:p>
            <w:pPr>
              <w:pStyle w:val="Compact"/>
              <w:jc w:val="left"/>
            </w:pPr>
            <w:r>
              <w:t xml:space="preserve">6,715,400</w:t>
            </w:r>
          </w:p>
        </w:tc>
        <w:tc>
          <w:tcPr/>
          <w:p>
            <w:pPr>
              <w:pStyle w:val="Compact"/>
              <w:jc w:val="left"/>
            </w:pPr>
            <w:r>
              <w:t xml:space="preserve">+47%</w:t>
            </w:r>
          </w:p>
        </w:tc>
      </w:tr>
      <w:tr>
        <w:tc>
          <w:tcPr/>
          <w:p>
            <w:pPr>
              <w:pStyle w:val="Compact"/>
              <w:jc w:val="left"/>
            </w:pPr>
            <w:r>
              <w:t xml:space="preserve">New Enterprise Contracts</w:t>
            </w:r>
          </w:p>
        </w:tc>
        <w:tc>
          <w:tcPr/>
          <w:p>
            <w:pPr>
              <w:pStyle w:val="Compact"/>
              <w:jc w:val="left"/>
            </w:pPr>
            <w:r>
              <w:t xml:space="preserve">23</w:t>
            </w:r>
          </w:p>
        </w:tc>
        <w:tc>
          <w:tcPr/>
          <w:p>
            <w:pPr>
              <w:pStyle w:val="Compact"/>
              <w:jc w:val="left"/>
            </w:pPr>
            <w:r>
              <w:t xml:space="preserve">15</w:t>
            </w:r>
          </w:p>
        </w:tc>
        <w:tc>
          <w:tcPr/>
          <w:p>
            <w:pPr>
              <w:pStyle w:val="Compact"/>
              <w:jc w:val="left"/>
            </w:pPr>
            <w:r>
              <w:t xml:space="preserve">+53%</w:t>
            </w:r>
          </w:p>
        </w:tc>
      </w:tr>
      <w:tr>
        <w:tc>
          <w:tcPr/>
          <w:p>
            <w:pPr>
              <w:pStyle w:val="Compact"/>
              <w:jc w:val="left"/>
            </w:pPr>
            <w:r>
              <w:t xml:space="preserve">Largest Deal (Qatar Doha)QAR 2.1M (Al Rayyan Bank HQ)-</w:t>
            </w:r>
          </w:p>
        </w:tc>
        <w:tc>
          <w:tcPr/>
          <w:p>
            <w:pPr>
              <w:pStyle w:val="Compact"/>
            </w:pPr>
          </w:p>
        </w:tc>
        <w:tc>
          <w:tcPr/>
          <w:p>
            <w:pPr>
              <w:pStyle w:val="Compact"/>
            </w:pPr>
          </w:p>
        </w:tc>
        <w:tc>
          <w:tcPr/>
          <w:p>
            <w:pPr>
              <w:pStyle w:val="Compact"/>
            </w:pPr>
          </w:p>
        </w:tc>
      </w:tr>
      <w:tr>
        <w:tc>
          <w:tcPr/>
          <w:p>
            <w:pPr>
              <w:pStyle w:val="Compact"/>
              <w:jc w:val="left"/>
            </w:pPr>
            <w:r>
              <w:t xml:space="preserve">Customer Satisfaction Rate</w:t>
            </w:r>
          </w:p>
        </w:tc>
        <w:tc>
          <w:tcPr/>
          <w:p>
            <w:pPr>
              <w:pStyle w:val="Compact"/>
              <w:jc w:val="left"/>
            </w:pPr>
            <w:r>
              <w:t xml:space="preserve">94%</w:t>
            </w:r>
          </w:p>
        </w:tc>
        <w:tc>
          <w:tcPr/>
          <w:p>
            <w:pPr>
              <w:pStyle w:val="Compact"/>
              <w:jc w:val="left"/>
            </w:pPr>
            <w:r>
              <w:t xml:space="preserve">88%</w:t>
            </w:r>
          </w:p>
        </w:tc>
        <w:tc>
          <w:tcPr/>
          <w:p>
            <w:pPr>
              <w:pStyle w:val="Compact"/>
              <w:jc w:val="left"/>
            </w:pPr>
            <w:r>
              <w:t xml:space="preserve">+6%</w:t>
            </w:r>
          </w:p>
        </w:tc>
      </w:tr>
    </w:tbl>
    <w:bookmarkEnd w:id="22"/>
    <w:bookmarkStart w:id="26" w:name="strategic-growth-drivers-in-qatar-doha"/>
    <w:p>
      <w:pPr>
        <w:pStyle w:val="Heading2"/>
      </w:pPr>
      <w:r>
        <w:t xml:space="preserve">Strategic Growth Drivers in Qatar Doha</w:t>
      </w:r>
    </w:p>
    <w:p>
      <w:pPr>
        <w:pStyle w:val="FirstParagraph"/>
      </w:pPr>
      <w:r>
        <w:t xml:space="preserve">The remarkable success of Judge in the Doha market stems from three critical initiatives:</w:t>
      </w:r>
    </w:p>
    <w:bookmarkStart w:id="23" w:name="cultural-alignment-partnerships"/>
    <w:p>
      <w:pPr>
        <w:pStyle w:val="Heading3"/>
      </w:pPr>
      <w:r>
        <w:t xml:space="preserve">1. Cultural Alignment Partnerships</w:t>
      </w:r>
    </w:p>
    <w:p>
      <w:pPr>
        <w:pStyle w:val="FirstParagraph"/>
      </w:pPr>
      <w:r>
        <w:t xml:space="preserve">Judge forged exclusive partnerships with Qatari design firms like Al Rayyan Interior Design, ensuring all products incorporate traditional Qatari motifs while meeting international ergonomics standards. This localized approach directly addresses Doha's preference for culturally resonant luxury solutions, evidenced by the 68% increase in government sector contracts.</w:t>
      </w:r>
    </w:p>
    <w:bookmarkEnd w:id="23"/>
    <w:bookmarkStart w:id="24" w:name="infrastructure-synergy"/>
    <w:p>
      <w:pPr>
        <w:pStyle w:val="Heading3"/>
      </w:pPr>
      <w:r>
        <w:t xml:space="preserve">2. Infrastructure Synergy</w:t>
      </w:r>
    </w:p>
    <w:p>
      <w:pPr>
        <w:pStyle w:val="FirstParagraph"/>
      </w:pPr>
      <w:r>
        <w:t xml:space="preserve">Our sales strategy capitalized on Qatar Doha's post-World Cup commercial expansion. Judge solutions were specified in 7 major new office towers across West Bay and Education City, including the award-winning Al Jazeera Media Network headquarters. The strategic placement of Judge display centers within these developments created immediate market visibility.</w:t>
      </w:r>
    </w:p>
    <w:bookmarkEnd w:id="24"/>
    <w:bookmarkStart w:id="25" w:name="government-tender-expertise"/>
    <w:p>
      <w:pPr>
        <w:pStyle w:val="Heading3"/>
      </w:pPr>
      <w:r>
        <w:t xml:space="preserve">3. Government Tender Expertise</w:t>
      </w:r>
    </w:p>
    <w:p>
      <w:pPr>
        <w:pStyle w:val="FirstParagraph"/>
      </w:pPr>
      <w:r>
        <w:t xml:space="preserve">Cross-functional teams trained specifically in Qatar's public procurement processes secured 4 major government contracts worth QAR 1.8M, including the Ministry of Transport and the Supreme Council of Health. This represents Judge's first major government footprint in Qatar Doha, validating our sales approach for high-value institutional clients.</w:t>
      </w:r>
    </w:p>
    <w:bookmarkEnd w:id="25"/>
    <w:bookmarkEnd w:id="26"/>
    <w:bookmarkStart w:id="27" w:name="customer-testimonials-qatar-doha-market"/>
    <w:p>
      <w:pPr>
        <w:pStyle w:val="Heading2"/>
      </w:pPr>
      <w:r>
        <w:t xml:space="preserve">Customer Testimonials: Qatar Doha Market</w:t>
      </w:r>
    </w:p>
    <w:p>
      <w:pPr>
        <w:pStyle w:val="BlockText"/>
      </w:pPr>
      <w:r>
        <w:t xml:space="preserve">"Judge's furniture solutions transformed our executive offices at Lusail City headquarters. The seamless integration of Qatari design elements with premium functionality perfectly reflects our brand identity in Doha."</w:t>
      </w:r>
      <w:r>
        <w:br/>
      </w:r>
      <w:r>
        <w:rPr>
          <w:iCs/>
          <w:i/>
        </w:rPr>
        <w:t xml:space="preserve">- Ahmed Al-Mohannadi, Head of Facilities, Lusail Real Estate Development</w:t>
      </w:r>
    </w:p>
    <w:p>
      <w:pPr>
        <w:pStyle w:val="BlockText"/>
      </w:pPr>
      <w:r>
        <w:t xml:space="preserve">"As a global firm expanding into Qatar Doha, Judge provided the only furniture system meeting both international compliance standards and local cultural expectations. Their on-ground support during installation was exceptional."</w:t>
      </w:r>
      <w:r>
        <w:br/>
      </w:r>
      <w:r>
        <w:rPr>
          <w:iCs/>
          <w:i/>
        </w:rPr>
        <w:t xml:space="preserve">- Sarah Chen, Procurement Director, Qatar Airways Group</w:t>
      </w:r>
    </w:p>
    <w:bookmarkEnd w:id="27"/>
    <w:bookmarkStart w:id="28" w:name="challenges-and-adaptive-solutions"/>
    <w:p>
      <w:pPr>
        <w:pStyle w:val="Heading2"/>
      </w:pPr>
      <w:r>
        <w:t xml:space="preserve">Challenges and Adaptive Solutions</w:t>
      </w:r>
    </w:p>
    <w:p>
      <w:pPr>
        <w:pStyle w:val="FirstParagraph"/>
      </w:pPr>
      <w:r>
        <w:t xml:space="preserve">Despite strong growth, our team encountered unique challenges in the Qatar Doha market:</w:t>
      </w:r>
    </w:p>
    <w:p>
      <w:pPr>
        <w:numPr>
          <w:ilvl w:val="0"/>
          <w:numId w:val="1001"/>
        </w:numPr>
        <w:pStyle w:val="Compact"/>
      </w:pPr>
      <w:r>
        <w:rPr>
          <w:bCs/>
          <w:b/>
        </w:rPr>
        <w:t xml:space="preserve">Cultural Onboarding:</w:t>
      </w:r>
      <w:r>
        <w:t xml:space="preserve"> </w:t>
      </w:r>
      <w:r>
        <w:t xml:space="preserve">Initial delays occurred due to unfamiliarity with Qatari business etiquette. *Solution:* Implemented mandatory cultural immersion training for all Doha sales personnel.</w:t>
      </w:r>
    </w:p>
    <w:p>
      <w:pPr>
        <w:numPr>
          <w:ilvl w:val="0"/>
          <w:numId w:val="1001"/>
        </w:numPr>
        <w:pStyle w:val="Compact"/>
      </w:pPr>
      <w:r>
        <w:rPr>
          <w:bCs/>
          <w:b/>
        </w:rPr>
        <w:t xml:space="preserve">Logistics Complexities:</w:t>
      </w:r>
      <w:r>
        <w:t xml:space="preserve"> </w:t>
      </w:r>
      <w:r>
        <w:t xml:space="preserve">Import regulations for premium furniture required special customs coordination. *Solution:* Partnered with Qatar-based logistics provider Al Jaber Freight to establish a dedicated Judge warehouse in Hamad International Airport's free zone.</w:t>
      </w:r>
    </w:p>
    <w:p>
      <w:pPr>
        <w:numPr>
          <w:ilvl w:val="0"/>
          <w:numId w:val="1001"/>
        </w:numPr>
        <w:pStyle w:val="Compact"/>
      </w:pPr>
      <w:r>
        <w:rPr>
          <w:bCs/>
          <w:b/>
        </w:rPr>
        <w:t xml:space="preserve">Competitive Landscape:</w:t>
      </w:r>
      <w:r>
        <w:t xml:space="preserve"> </w:t>
      </w:r>
      <w:r>
        <w:t xml:space="preserve">Local competitors offered lower-priced alternatives. *Solution:* Developed "Judge Premium Value Package" including 5-year warranty and custom Qatari design consultation – directly addressing Doha's premium market expectations.</w:t>
      </w:r>
    </w:p>
    <w:bookmarkEnd w:id="28"/>
    <w:bookmarkStart w:id="29" w:name="future-sales-strategy-for-qatar-doha"/>
    <w:p>
      <w:pPr>
        <w:pStyle w:val="Heading2"/>
      </w:pPr>
      <w:r>
        <w:t xml:space="preserve">Future Sales Strategy for Qatar Doha</w:t>
      </w:r>
    </w:p>
    <w:p>
      <w:pPr>
        <w:pStyle w:val="FirstParagraph"/>
      </w:pPr>
      <w:r>
        <w:t xml:space="preserve">Building on our Q2 success, the Judge sales roadmap for Qatar Doha includes:</w:t>
      </w:r>
    </w:p>
    <w:p>
      <w:pPr>
        <w:numPr>
          <w:ilvl w:val="0"/>
          <w:numId w:val="1002"/>
        </w:numPr>
        <w:pStyle w:val="Compact"/>
      </w:pPr>
      <w:r>
        <w:rPr>
          <w:bCs/>
          <w:b/>
        </w:rPr>
        <w:t xml:space="preserve">Expansion into Luxury Hospitality:</w:t>
      </w:r>
      <w:r>
        <w:t xml:space="preserve"> </w:t>
      </w:r>
      <w:r>
        <w:t xml:space="preserve">Targeting 5-star resorts under development in New Doha Port with customized executive suites.</w:t>
      </w:r>
    </w:p>
    <w:p>
      <w:pPr>
        <w:numPr>
          <w:ilvl w:val="0"/>
          <w:numId w:val="1002"/>
        </w:numPr>
        <w:pStyle w:val="Compact"/>
      </w:pPr>
      <w:r>
        <w:rPr>
          <w:bCs/>
          <w:b/>
        </w:rPr>
        <w:t xml:space="preserve">Digital Integration Hub:</w:t>
      </w:r>
      <w:r>
        <w:t xml:space="preserve"> </w:t>
      </w:r>
      <w:r>
        <w:t xml:space="preserve">Launching a dedicated Judge Qatar Doha customer portal for real-time project tracking and virtual showroom access – critical for fast-moving construction schedules.</w:t>
      </w:r>
    </w:p>
    <w:p>
      <w:pPr>
        <w:numPr>
          <w:ilvl w:val="0"/>
          <w:numId w:val="1002"/>
        </w:numPr>
        <w:pStyle w:val="Compact"/>
      </w:pPr>
      <w:r>
        <w:rPr>
          <w:bCs/>
          <w:b/>
        </w:rPr>
        <w:t xml:space="preserve">Sustainability Focus:</w:t>
      </w:r>
      <w:r>
        <w:t xml:space="preserve"> </w:t>
      </w:r>
      <w:r>
        <w:t xml:space="preserve">Introducing "Qatar Green Office" product line meeting Qatari Green Building Standards (QGBC), addressing the market's growing ESG requirements.</w:t>
      </w:r>
    </w:p>
    <w:p>
      <w:pPr>
        <w:numPr>
          <w:ilvl w:val="0"/>
          <w:numId w:val="1002"/>
        </w:numPr>
        <w:pStyle w:val="Compact"/>
      </w:pPr>
      <w:r>
        <w:rPr>
          <w:bCs/>
          <w:b/>
        </w:rPr>
        <w:t xml:space="preserve">Local Talent Development:</w:t>
      </w:r>
      <w:r>
        <w:t xml:space="preserve"> </w:t>
      </w:r>
      <w:r>
        <w:t xml:space="preserve">Partnering with Qatar University to establish a Judge Furniture Design Scholarship Program, ensuring future local expertise in premium interior solutions.</w:t>
      </w:r>
    </w:p>
    <w:bookmarkEnd w:id="29"/>
    <w:bookmarkStart w:id="30" w:name="conclusion-judges-position-in-qatar-doha"/>
    <w:p>
      <w:pPr>
        <w:pStyle w:val="Heading2"/>
      </w:pPr>
      <w:r>
        <w:t xml:space="preserve">Conclusion: Judge's Position in Qatar Doha</w:t>
      </w:r>
    </w:p>
    <w:p>
      <w:pPr>
        <w:pStyle w:val="FirstParagraph"/>
      </w:pPr>
      <w:r>
        <w:t xml:space="preserve">This Sales Report unequivocally demonstrates Judge's strategic success in the competitive Qatar Doha market. The 47% sales growth and record enterprise contracts confirm that our tailored approach resonates with Doha's unique commercial ecosystem. Critically, Judge has evolved beyond a supplier relationship to become an integral part of Qatar Doha's infrastructure development narrative – a position achieved through cultural intelligence, adaptive sales strategy, and unwavering commitment to quality.</w:t>
      </w:r>
    </w:p>
    <w:p>
      <w:pPr>
        <w:pStyle w:val="BodyText"/>
      </w:pPr>
      <w:r>
        <w:t xml:space="preserve">As Qatar continues its transformative journey under Vision 2030, Judge is positioned as the preferred premium furniture partner for every major Doha development project. Our next quarterly report will detail how this leadership translates into market share expansion across all sectors. The future of Judge in Qatar Doha isn't just promising – it's already being built into the city's most prominent office towers and government facilities.</w:t>
      </w:r>
    </w:p>
    <w:p>
      <w:pPr>
        <w:pStyle w:val="BodyText"/>
      </w:pPr>
      <w:r>
        <w:rPr>
          <w:bCs/>
          <w:b/>
        </w:rPr>
        <w:t xml:space="preserve">Judge Sales Team, Qatar Doha</w:t>
      </w:r>
      <w:r>
        <w:br/>
      </w:r>
      <w:r>
        <w:rPr>
          <w:bCs/>
          <w:b/>
        </w:rPr>
        <w:t xml:space="preserve">Q2 2023 Performance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Qatar Doha Market Performance</dc:title>
  <dc:creator/>
  <dc:language>en</dc:language>
  <cp:keywords/>
  <dcterms:created xsi:type="dcterms:W3CDTF">2026-07-21T11:11:33Z</dcterms:created>
  <dcterms:modified xsi:type="dcterms:W3CDTF">2026-07-21T11:11:33Z</dcterms:modified>
</cp:coreProperties>
</file>

<file path=docProps/custom.xml><?xml version="1.0" encoding="utf-8"?>
<Properties xmlns="http://schemas.openxmlformats.org/officeDocument/2006/custom-properties" xmlns:vt="http://schemas.openxmlformats.org/officeDocument/2006/docPropsVTypes"/>
</file>