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in</w:t>
      </w:r>
      <w:r>
        <w:t xml:space="preserve"> </w:t>
      </w:r>
      <w:r>
        <w:t xml:space="preserve">Russia</w:t>
      </w:r>
      <w:r>
        <w:t xml:space="preserve"> </w:t>
      </w:r>
      <w:r>
        <w:t xml:space="preserve">Moscow</w:t>
      </w:r>
    </w:p>
    <w:bookmarkStart w:id="31" w:name="Xe7b147cf7c0586bc0f23a730d971ba223398d2c"/>
    <w:p>
      <w:pPr>
        <w:pStyle w:val="Heading1"/>
      </w:pPr>
      <w:r>
        <w:t xml:space="preserve">Sales Report: Judge Product Performance in Russia Moscow - Q3 2023</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Judge product line in Russia Moscow during Q3 2023. The data confirms Judge's strategic importance as our flagship solution for enterprise legal technology in the Russian market. Moscow, as Russia's economic and judicial epicenter, has delivered exceptional growth with a 37% year-over-year sales increase. This report demonstrates how Judge has become indispensable to Moscow-based legal institutions, corporate compliance teams, and government agencies navigating complex regulatory landscapes. The success in Russia Moscow underscores Judge's global scalability while addressing region-specific requirements.</w:t>
      </w:r>
    </w:p>
    <w:bookmarkEnd w:id="20"/>
    <w:bookmarkStart w:id="22" w:name="market-analysis-russia-moscow-context"/>
    <w:p>
      <w:pPr>
        <w:pStyle w:val="Heading2"/>
      </w:pPr>
      <w:r>
        <w:t xml:space="preserve">Market Analysis: Russia Moscow Context</w:t>
      </w:r>
    </w:p>
    <w:p>
      <w:pPr>
        <w:pStyle w:val="FirstParagraph"/>
      </w:pPr>
      <w:r>
        <w:t xml:space="preserve">Moscow represents 68% of all Judge product sales within Russia, serving as our primary operational hub for Eastern European expansion. The Russian legal technology market has grown by 19% YoY (Statista, 2023), driven by stringent data localization laws and increased corporate compliance demands. In this environment, Judge has emerged as the preferred solution due to its localized Russian language interface, GDPR/Russian Federal Law 152 compatibility, and integration with Moscow's judicial automation systems. The Sales Report confirms that Judge now holds 42% market share in Moscow's enterprise legal software segment – up from 28% in Q3 2022.</w:t>
      </w:r>
    </w:p>
    <w:bookmarkStart w:id="21" w:name="key-moscow-market-drivers"/>
    <w:p>
      <w:pPr>
        <w:pStyle w:val="Heading3"/>
      </w:pPr>
      <w:r>
        <w:t xml:space="preserve">Key Moscow Market Drivers</w:t>
      </w:r>
    </w:p>
    <w:p>
      <w:pPr>
        <w:numPr>
          <w:ilvl w:val="0"/>
          <w:numId w:val="1001"/>
        </w:numPr>
        <w:pStyle w:val="Compact"/>
      </w:pPr>
      <w:r>
        <w:rPr>
          <w:bCs/>
          <w:b/>
        </w:rPr>
        <w:t xml:space="preserve">Regulatory Shifts:</w:t>
      </w:r>
      <w:r>
        <w:t xml:space="preserve"> </w:t>
      </w:r>
      <w:r>
        <w:t xml:space="preserve">Russia's adoption of Federal Law No. 152 (personal data protection) created urgent demand for Judge's compliance module, which handles 98% of Moscow legal firms' reporting needs.</w:t>
      </w:r>
    </w:p>
    <w:p>
      <w:pPr>
        <w:numPr>
          <w:ilvl w:val="0"/>
          <w:numId w:val="1001"/>
        </w:numPr>
        <w:pStyle w:val="Compact"/>
      </w:pPr>
      <w:r>
        <w:rPr>
          <w:bCs/>
          <w:b/>
        </w:rPr>
        <w:t xml:space="preserve">Economic Factors:</w:t>
      </w:r>
      <w:r>
        <w:t xml:space="preserve"> </w:t>
      </w:r>
      <w:r>
        <w:t xml:space="preserve">Despite macroeconomic challenges, Moscow enterprises increased legal tech spending by 23% as they prioritize risk mitigation over discretionary costs.</w:t>
      </w:r>
    </w:p>
    <w:p>
      <w:pPr>
        <w:numPr>
          <w:ilvl w:val="0"/>
          <w:numId w:val="1001"/>
        </w:numPr>
        <w:pStyle w:val="Compact"/>
      </w:pPr>
      <w:r>
        <w:rPr>
          <w:bCs/>
          <w:b/>
        </w:rPr>
        <w:t xml:space="preserve">Competitive Landscape:</w:t>
      </w:r>
      <w:r>
        <w:t xml:space="preserve"> </w:t>
      </w:r>
      <w:r>
        <w:t xml:space="preserve">Judge's superiority over Western alternatives (which face sanctions restrictions) has accelerated market penetration. Competitor products declined 15% in Moscow during Q3.</w:t>
      </w:r>
    </w:p>
    <w:bookmarkEnd w:id="21"/>
    <w:bookmarkEnd w:id="22"/>
    <w:bookmarkStart w:id="23" w:name="sales-performance-russia-moscow-metrics"/>
    <w:p>
      <w:pPr>
        <w:pStyle w:val="Heading2"/>
      </w:pPr>
      <w:r>
        <w:t xml:space="preserve">Sales Performance: Russia Moscow Metrics</w:t>
      </w:r>
    </w:p>
    <w:p>
      <w:pPr>
        <w:pStyle w:val="FirstParagraph"/>
      </w:pPr>
      <w:r>
        <w:t xml:space="preserve">The Sales Report reveals robust growth across all Judge product segments in Moscow. We achieved the following key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(RUB)</w:t>
            </w:r>
          </w:p>
        </w:tc>
        <w:tc>
          <w:tcPr/>
          <w:p>
            <w:pPr>
              <w:pStyle w:val="Compact"/>
              <w:jc w:val="left"/>
            </w:pPr>
            <w:r>
              <w:t xml:space="preserve">YoY Growth</w:t>
            </w:r>
          </w:p>
        </w:tc>
        <w:tc>
          <w:tcPr/>
          <w:p>
            <w:pPr>
              <w:pStyle w:val="Compact"/>
              <w:jc w:val="left"/>
            </w:pPr>
            <w:r>
              <w:t xml:space="preserve">Moscow Market Share</w:t>
            </w:r>
          </w:p>
        </w:tc>
      </w:tr>
      <w:tr>
        <w:tc>
          <w:tcPr/>
          <w:p>
            <w:pPr>
              <w:pStyle w:val="Compact"/>
              <w:jc w:val="left"/>
            </w:pPr>
            <w:r>
              <w:t xml:space="preserve">Judge Core Suite (Cloud)</w:t>
            </w:r>
          </w:p>
        </w:tc>
        <w:tc>
          <w:tcPr/>
          <w:p>
            <w:pPr>
              <w:pStyle w:val="Compact"/>
              <w:jc w:val="left"/>
            </w:pPr>
            <w:r>
              <w:t xml:space="preserve">148,750,000 RUB</w:t>
            </w:r>
          </w:p>
        </w:tc>
        <w:tc>
          <w:tcPr/>
          <w:p>
            <w:pPr>
              <w:pStyle w:val="Compact"/>
              <w:jc w:val="left"/>
            </w:pPr>
            <w:r>
              <w:t xml:space="preserve">42%</w:t>
            </w:r>
          </w:p>
        </w:tc>
        <w:tc>
          <w:tcPr/>
          <w:p>
            <w:pPr>
              <w:pStyle w:val="Compact"/>
              <w:jc w:val="left"/>
            </w:pPr>
            <w:r>
              <w:t xml:space="preserve">39%</w:t>
            </w:r>
          </w:p>
        </w:tc>
      </w:tr>
      <w:tr>
        <w:tc>
          <w:tcPr/>
          <w:p>
            <w:pPr>
              <w:pStyle w:val="Compact"/>
              <w:jc w:val="left"/>
            </w:pPr>
            <w:r>
              <w:t xml:space="preserve">Judge Compliance Module</w:t>
            </w:r>
          </w:p>
        </w:tc>
        <w:tc>
          <w:tcPr/>
          <w:p>
            <w:pPr>
              <w:pStyle w:val="Compact"/>
              <w:jc w:val="left"/>
            </w:pPr>
            <w:r>
              <w:t xml:space="preserve">89,230,000 RUB</w:t>
            </w:r>
          </w:p>
        </w:tc>
        <w:tc>
          <w:tcPr/>
          <w:p>
            <w:pPr>
              <w:pStyle w:val="Compact"/>
              <w:jc w:val="left"/>
            </w:pPr>
            <w:r>
              <w:t xml:space="preserve">61%</w:t>
            </w:r>
          </w:p>
        </w:tc>
        <w:tc>
          <w:tcPr/>
          <w:p>
            <w:pPr>
              <w:pStyle w:val="Compact"/>
              <w:jc w:val="left"/>
            </w:pPr>
            <w:r>
              <w:t xml:space="preserve">57% (Moscow-specific)</w:t>
            </w:r>
          </w:p>
        </w:tc>
      </w:tr>
      <w:tr>
        <w:tc>
          <w:tcPr/>
          <w:p>
            <w:pPr>
              <w:pStyle w:val="Compact"/>
              <w:jc w:val="left"/>
            </w:pPr>
            <w:r>
              <w:t xml:space="preserve">Judge AI Legal Assistant</w:t>
            </w:r>
          </w:p>
        </w:tc>
        <w:tc>
          <w:tcPr/>
          <w:p>
            <w:pPr>
              <w:pStyle w:val="Compact"/>
              <w:jc w:val="left"/>
            </w:pPr>
            <w:r>
              <w:t xml:space="preserve">45,890,000 RUB</w:t>
            </w:r>
          </w:p>
        </w:tc>
        <w:tc>
          <w:tcPr/>
          <w:p>
            <w:pPr>
              <w:pStyle w:val="Compact"/>
              <w:jc w:val="left"/>
            </w:pPr>
            <w:r>
              <w:t xml:space="preserve">28%</w:t>
            </w:r>
          </w:p>
        </w:tc>
        <w:tc>
          <w:tcPr/>
          <w:p>
            <w:pPr>
              <w:pStyle w:val="Compact"/>
              <w:jc w:val="left"/>
            </w:pPr>
            <w:r>
              <w:t xml:space="preserve">44% (Moscow-exclusive adoption)</w:t>
            </w:r>
          </w:p>
        </w:tc>
      </w:tr>
      <w:tr>
        <w:tc>
          <w:tcPr/>
          <w:p>
            <w:pPr>
              <w:pStyle w:val="Compact"/>
              <w:jc w:val="left"/>
            </w:pPr>
            <w:r>
              <w:rPr>
                <w:bCs/>
                <w:b/>
              </w:rPr>
              <w:t xml:space="preserve">Total Judge Sales in Moscow</w:t>
            </w:r>
          </w:p>
        </w:tc>
        <w:tc>
          <w:tcPr/>
          <w:p>
            <w:pPr>
              <w:pStyle w:val="Compact"/>
              <w:jc w:val="left"/>
            </w:pPr>
            <w:r>
              <w:rPr>
                <w:bCs/>
                <w:b/>
              </w:rPr>
              <w:t xml:space="preserve">283,870,000 RUB</w:t>
            </w:r>
          </w:p>
        </w:tc>
        <w:tc>
          <w:tcPr/>
          <w:p>
            <w:pPr>
              <w:pStyle w:val="Compact"/>
              <w:jc w:val="left"/>
            </w:pPr>
            <w:r>
              <w:rPr>
                <w:bCs/>
                <w:b/>
              </w:rPr>
              <w:t xml:space="preserve">37%</w:t>
            </w:r>
          </w:p>
        </w:tc>
        <w:tc>
          <w:tcPr/>
          <w:p>
            <w:pPr>
              <w:pStyle w:val="Compact"/>
              <w:jc w:val="left"/>
            </w:pPr>
            <w:r>
              <w:rPr>
                <w:bCs/>
                <w:b/>
              </w:rPr>
              <w:t xml:space="preserve">42% (Moscow market share)</w:t>
            </w:r>
          </w:p>
        </w:tc>
      </w:tr>
    </w:tbl>
    <w:p>
      <w:pPr>
        <w:pStyle w:val="BodyText"/>
      </w:pPr>
      <w:r>
        <w:t xml:space="preserve">Notable achievements include:</w:t>
      </w:r>
    </w:p>
    <w:p>
      <w:pPr>
        <w:numPr>
          <w:ilvl w:val="0"/>
          <w:numId w:val="1002"/>
        </w:numPr>
        <w:pStyle w:val="Compact"/>
      </w:pPr>
      <w:r>
        <w:t xml:space="preserve">Signed 17 new enterprise contracts with Moscow-based financial institutions, including two major banks</w:t>
      </w:r>
    </w:p>
    <w:p>
      <w:pPr>
        <w:numPr>
          <w:ilvl w:val="0"/>
          <w:numId w:val="1002"/>
        </w:numPr>
        <w:pStyle w:val="Compact"/>
      </w:pPr>
      <w:r>
        <w:t xml:space="preserve">Expanded Judge's presence in the Moscow City district government (50+ courts integrated)</w:t>
      </w:r>
    </w:p>
    <w:p>
      <w:pPr>
        <w:numPr>
          <w:ilvl w:val="0"/>
          <w:numId w:val="1002"/>
        </w:numPr>
        <w:pStyle w:val="Compact"/>
      </w:pPr>
      <w:r>
        <w:t xml:space="preserve">Completed localization of Judge's interface to meet Russian language standards for judicial documents</w:t>
      </w:r>
    </w:p>
    <w:bookmarkEnd w:id="23"/>
    <w:bookmarkStart w:id="27" w:name="Xe76d90b728026cf4ef5807ff1dc05d46fdf1223"/>
    <w:p>
      <w:pPr>
        <w:pStyle w:val="Heading2"/>
      </w:pPr>
      <w:r>
        <w:t xml:space="preserve">Strategic Insights from Russia Moscow Operations</w:t>
      </w:r>
    </w:p>
    <w:p>
      <w:pPr>
        <w:pStyle w:val="FirstParagraph"/>
      </w:pPr>
      <w:r>
        <w:t xml:space="preserve">The Sales Report highlights critical insights about Judge in the Russia Moscow context:</w:t>
      </w:r>
    </w:p>
    <w:bookmarkStart w:id="24" w:name="localization-as-competitive-advantage"/>
    <w:p>
      <w:pPr>
        <w:pStyle w:val="Heading3"/>
      </w:pPr>
      <w:r>
        <w:t xml:space="preserve">1. Localization as Competitive Advantage</w:t>
      </w:r>
    </w:p>
    <w:p>
      <w:pPr>
        <w:pStyle w:val="FirstParagraph"/>
      </w:pPr>
      <w:r>
        <w:t xml:space="preserve">Judge's success stems from our aggressive localization strategy. Unlike Western competitors, Judge incorporates:</w:t>
      </w:r>
    </w:p>
    <w:p>
      <w:pPr>
        <w:numPr>
          <w:ilvl w:val="0"/>
          <w:numId w:val="1003"/>
        </w:numPr>
        <w:pStyle w:val="Compact"/>
      </w:pPr>
      <w:r>
        <w:t xml:space="preserve">Integrated support for Russian court numbering systems (e.g., 04-994/2023)</w:t>
      </w:r>
    </w:p>
    <w:p>
      <w:pPr>
        <w:numPr>
          <w:ilvl w:val="0"/>
          <w:numId w:val="1003"/>
        </w:numPr>
        <w:pStyle w:val="Compact"/>
      </w:pPr>
      <w:r>
        <w:t xml:space="preserve">Real-time updates of Russian legal precedents through our Moscow data center</w:t>
      </w:r>
    </w:p>
    <w:bookmarkEnd w:id="24"/>
    <w:bookmarkStart w:id="25" w:name="government-partnership-growth"/>
    <w:p>
      <w:pPr>
        <w:pStyle w:val="Heading3"/>
      </w:pPr>
      <w:r>
        <w:t xml:space="preserve">2. Government Partnership Growth</w:t>
      </w:r>
    </w:p>
    <w:p>
      <w:pPr>
        <w:pStyle w:val="FirstParagraph"/>
      </w:pPr>
      <w:r>
        <w:t xml:space="preserve">Moscow's Federal Prosecutor's Office adopted Judge for all criminal case management in Q3, representing a 5M RUB contract. This validation has catalyzed sales to state-owned enterprises (SGE) at unprecedented rates, with 12 new SGE contracts signed in Moscow alone.</w:t>
      </w:r>
    </w:p>
    <w:bookmarkEnd w:id="25"/>
    <w:bookmarkStart w:id="26" w:name="overcoming-challenges"/>
    <w:p>
      <w:pPr>
        <w:pStyle w:val="Heading3"/>
      </w:pPr>
      <w:r>
        <w:t xml:space="preserve">3. Overcoming Challenges</w:t>
      </w:r>
    </w:p>
    <w:p>
      <w:pPr>
        <w:pStyle w:val="FirstParagraph"/>
      </w:pPr>
      <w:r>
        <w:t xml:space="preserve">Despite sanctions pressures, Judge maintained 98% service uptime in Moscow through our local data center operations. We mitigated supply chain issues by establishing a Moscow-based hardware assembly facility for on-premise deployments – directly supporting the Sales Report's emphasis on regional self-sufficiency.</w:t>
      </w:r>
    </w:p>
    <w:bookmarkEnd w:id="26"/>
    <w:bookmarkEnd w:id="27"/>
    <w:bookmarkStart w:id="28" w:name="Xab7be2f166415c6897fb5cf85b12e8b2cf955ca"/>
    <w:p>
      <w:pPr>
        <w:pStyle w:val="Heading2"/>
      </w:pPr>
      <w:r>
        <w:t xml:space="preserve">Opportunities for Judge Expansion in Russia Moscow</w:t>
      </w:r>
    </w:p>
    <w:p>
      <w:pPr>
        <w:pStyle w:val="FirstParagraph"/>
      </w:pPr>
      <w:r>
        <w:t xml:space="preserve">The Sales Report identifies three high-potential growth vectors:</w:t>
      </w:r>
    </w:p>
    <w:p>
      <w:pPr>
        <w:numPr>
          <w:ilvl w:val="0"/>
          <w:numId w:val="1004"/>
        </w:numPr>
        <w:pStyle w:val="Compact"/>
      </w:pPr>
      <w:r>
        <w:rPr>
          <w:bCs/>
          <w:b/>
        </w:rPr>
        <w:t xml:space="preserve">Legal Tech Integration:</w:t>
      </w:r>
      <w:r>
        <w:t xml:space="preserve"> </w:t>
      </w:r>
      <w:r>
        <w:t xml:space="preserve">Partnering with Moscow's "Digital Court" initiative to embed Judge into the city's unified judicial platform (projected 200M RUB revenue by Q1 2024)</w:t>
      </w:r>
    </w:p>
    <w:p>
      <w:pPr>
        <w:numPr>
          <w:ilvl w:val="0"/>
          <w:numId w:val="1004"/>
        </w:numPr>
        <w:pStyle w:val="Compact"/>
      </w:pPr>
      <w:r>
        <w:rPr>
          <w:bCs/>
          <w:b/>
        </w:rPr>
        <w:t xml:space="preserve">Moscow Law Firms Expansion:</w:t>
      </w:r>
      <w:r>
        <w:t xml:space="preserve"> </w:t>
      </w:r>
      <w:r>
        <w:t xml:space="preserve">Targeting the 1,850 registered law firms in Moscow City with tailored packages; current penetration at only 35%</w:t>
      </w:r>
    </w:p>
    <w:p>
      <w:pPr>
        <w:numPr>
          <w:ilvl w:val="0"/>
          <w:numId w:val="1004"/>
        </w:numPr>
        <w:pStyle w:val="Compact"/>
      </w:pPr>
      <w:r>
        <w:rPr>
          <w:bCs/>
          <w:b/>
        </w:rPr>
        <w:t xml:space="preserve">Cross-Selling Compliance Solutions:</w:t>
      </w:r>
      <w:r>
        <w:t xml:space="preserve"> </w:t>
      </w:r>
      <w:r>
        <w:t xml:space="preserve">Leveraging Judge's core platform to sell cybersecurity add-ons to Moscow enterprises facing new data laws (projected 22% revenue increase)</w:t>
      </w:r>
    </w:p>
    <w:bookmarkEnd w:id="28"/>
    <w:bookmarkStart w:id="30" w:name="X916d6b6d662ab305ee119e1fa6c4d812029e368"/>
    <w:p>
      <w:pPr>
        <w:pStyle w:val="Heading2"/>
      </w:pPr>
      <w:r>
        <w:t xml:space="preserve">Conclusion: The Future of Judge in Russia Moscow</w:t>
      </w:r>
    </w:p>
    <w:p>
      <w:pPr>
        <w:pStyle w:val="FirstParagraph"/>
      </w:pPr>
      <w:r>
        <w:t xml:space="preserve">This Sales Report unequivocally demonstrates that Judge has become the de facto standard for legal technology across Russia's capital. The 37% YoY growth in Moscow – far exceeding global average (19%) – validates our market strategy. Crucially, Judge is no longer just a software product; it's an integrated solution embedded in Moscow's legal infrastructure.</w:t>
      </w:r>
    </w:p>
    <w:p>
      <w:pPr>
        <w:pStyle w:val="BodyText"/>
      </w:pPr>
      <w:r>
        <w:t xml:space="preserve">As we look ahead, the Russia Moscow market will remain our strategic priority. We recommend:</w:t>
      </w:r>
    </w:p>
    <w:p>
      <w:pPr>
        <w:numPr>
          <w:ilvl w:val="0"/>
          <w:numId w:val="1005"/>
        </w:numPr>
        <w:pStyle w:val="Compact"/>
      </w:pPr>
      <w:r>
        <w:t xml:space="preserve">Investing 30% of Q4 R&amp;D budget into Moscow-specific regulatory updates</w:t>
      </w:r>
    </w:p>
    <w:p>
      <w:pPr>
        <w:numPr>
          <w:ilvl w:val="0"/>
          <w:numId w:val="1005"/>
        </w:numPr>
        <w:pStyle w:val="Compact"/>
      </w:pPr>
      <w:r>
        <w:t xml:space="preserve">Launching Judge's Russian-language AI training module in December 2023</w:t>
      </w:r>
    </w:p>
    <w:p>
      <w:pPr>
        <w:numPr>
          <w:ilvl w:val="0"/>
          <w:numId w:val="1005"/>
        </w:numPr>
        <w:pStyle w:val="Compact"/>
      </w:pPr>
      <w:r>
        <w:t xml:space="preserve">Maintaining our local data center operations to ensure compliance with Russian legislation</w:t>
      </w:r>
    </w:p>
    <w:p>
      <w:pPr>
        <w:pStyle w:val="FirstParagraph"/>
      </w:pPr>
      <w:r>
        <w:t xml:space="preserve">The success of Judge in Russia Moscow isn't merely about sales figures – it's about positioning our product as essential infrastructure for a market where legal technology directly impacts economic stability. This Sales Report confirms that Judge has achieved strategic dominance in Moscow, and the momentum will drive our global expansion strategy.</w:t>
      </w:r>
    </w:p>
    <w:bookmarkStart w:id="29" w:name="appendix-key-performance-indicators"/>
    <w:p>
      <w:pPr>
        <w:pStyle w:val="Heading3"/>
      </w:pPr>
      <w:r>
        <w:t xml:space="preserve">Appendix: Key Performance Indicators</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(Moscow)</w:t>
      </w:r>
    </w:p>
    <w:p>
      <w:pPr>
        <w:pStyle w:val="BodyText"/>
      </w:pPr>
      <w:r>
        <w:t xml:space="preserve">283.9M RUB</w:t>
      </w:r>
    </w:p>
    <w:p>
      <w:pPr>
        <w:pStyle w:val="BodyText"/>
      </w:pPr>
      <w:r>
        <w:t xml:space="preserve">250.0M RUB</w:t>
      </w:r>
    </w:p>
    <w:p>
      <w:pPr>
        <w:pStyle w:val="BodyText"/>
      </w:pPr>
      <w:r>
        <w:t xml:space="preserve">+13.5%</w:t>
      </w:r>
    </w:p>
    <w:p>
      <w:pPr>
        <w:pStyle w:val="BodyText"/>
      </w:pPr>
      <w:r>
        <w:t xml:space="preserve">New Enterprise Contracts</w:t>
      </w:r>
    </w:p>
    <w:p>
      <w:pPr>
        <w:pStyle w:val="BodyText"/>
      </w:pPr>
      <w:r>
        <w:t xml:space="preserve">17</w:t>
      </w:r>
    </w:p>
    <w:p>
      <w:pPr>
        <w:pStyle w:val="BodyText"/>
      </w:pPr>
      <w:r>
        <w:t xml:space="preserve">&lt;</w:t>
      </w:r>
    </w:p>
    <w:p>
      <w:pPr>
        <w:pStyle w:val="BodyText"/>
      </w:pPr>
      <w:r>
        <w:t xml:space="preserve">15</w:t>
      </w:r>
    </w:p>
    <w:p>
      <w:pPr>
        <w:pStyle w:val="BodyText"/>
      </w:pPr>
      <w:r>
        <w:t xml:space="preserve">Total Judge Users in Moscow (Q3)</w:t>
      </w:r>
    </w:p>
    <w:p>
      <w:pPr>
        <w:pStyle w:val="BodyText"/>
      </w:pPr>
      <w:r>
        <w:t xml:space="preserve">8,200+</w:t>
      </w:r>
    </w:p>
    <w:p>
      <w:pPr>
        <w:pStyle w:val="BodyText"/>
      </w:pPr>
      <w:r>
        <w:t xml:space="preserve">N/A</w:t>
      </w:r>
    </w:p>
    <w:p>
      <w:pPr>
        <w:pStyle w:val="BodyText"/>
      </w:pPr>
      <w:r>
        <w:t xml:space="preserve">This Sales Report represents a pivotal milestone for Judge's global journey. The Russia Moscow market has proven that when technology meets local regulatory and cultural needs – as Judge has done – sustainable growth becomes inevitable. We remain committed to making Judge the cornerstone of legal operations across all Russian judicial territories, starting with our most dynamic market: Moscow.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in Russia Moscow</dc:title>
  <dc:creator/>
  <dc:language>en</dc:language>
  <cp:keywords/>
  <dcterms:created xsi:type="dcterms:W3CDTF">2026-07-21T06:10:32Z</dcterms:created>
  <dcterms:modified xsi:type="dcterms:W3CDTF">2026-07-21T06:10:32Z</dcterms:modified>
</cp:coreProperties>
</file>

<file path=docProps/custom.xml><?xml version="1.0" encoding="utf-8"?>
<Properties xmlns="http://schemas.openxmlformats.org/officeDocument/2006/custom-properties" xmlns:vt="http://schemas.openxmlformats.org/officeDocument/2006/docPropsVTypes"/>
</file>