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Suite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e87faca05a0e4d781d8a352ef2699f8ce7c060d"/>
    <w:p>
      <w:pPr>
        <w:pStyle w:val="Heading1"/>
      </w:pPr>
      <w:r>
        <w:t xml:space="preserve">Comprehensive Sales Performance Report: Judge Product Suite in Russia - Saint Petersburg Market</w:t>
      </w:r>
    </w:p>
    <w:bookmarkStart w:id="20" w:name="executive-summary"/>
    <w:p>
      <w:pPr>
        <w:pStyle w:val="Heading2"/>
      </w:pPr>
      <w:r>
        <w:t xml:space="preserve">Executive Summary</w:t>
      </w:r>
    </w:p>
    <w:p>
      <w:pPr>
        <w:pStyle w:val="FirstParagraph"/>
      </w:pPr>
      <w:r>
        <w:t xml:space="preserve">This official Sales Report details the strategic performance of the Judge product suite across Russia's second-largest economic hub, Saint Petersburg. As a leading provider of legal technology solutions, our recent market expansion into Saint Petersburg has yielded exceptional results, demonstrating strong alignment with regional legal sector demands. This document outlines critical sales metrics, market insights, and future growth strategies specific to the Russia Saint Petersburg ecosystem.</w:t>
      </w:r>
    </w:p>
    <w:bookmarkEnd w:id="20"/>
    <w:bookmarkStart w:id="21" w:name="Xcc726ba20b391cb185ab8da1bb370b97b4c0010"/>
    <w:p>
      <w:pPr>
        <w:pStyle w:val="Heading2"/>
      </w:pPr>
      <w:r>
        <w:t xml:space="preserve">Market Context: Why Judge in Saint Petersburg?</w:t>
      </w:r>
    </w:p>
    <w:p>
      <w:pPr>
        <w:pStyle w:val="FirstParagraph"/>
      </w:pPr>
      <w:r>
        <w:t xml:space="preserve">Saint Petersburg represents a pivotal market for Judge within Russia's legal technology landscape. As the financial capital of Northwestern Russia and home to 5.4 million residents, this city hosts over 30% of Russia's major law firms, federal courts, and corporate legal departments. The region's stringent regulatory environment—particularly in banking, intellectual property, and international trade—creates an ideal demand profile for Judge's AI-driven case management platform. Our strategic entry into Saint Petersburg aligns with the Russian government's "Digital Economy" initiative (2018-2024), which prioritizes legal tech modernization across federal jurisdictions.</w:t>
      </w:r>
    </w:p>
    <w:bookmarkEnd w:id="21"/>
    <w:bookmarkStart w:id="22" w:name="Xf5f0deeb6042d10800c95b7dfe8a96341b91276"/>
    <w:p>
      <w:pPr>
        <w:pStyle w:val="Heading2"/>
      </w:pPr>
      <w:r>
        <w:t xml:space="preserve">Quarterly Sales Performance: Russia Saint Petersburg</w:t>
      </w:r>
    </w:p>
    <w:p>
      <w:pPr>
        <w:pStyle w:val="FirstParagraph"/>
      </w:pPr>
      <w:r>
        <w:t xml:space="preserve">The latest sales quarter (Q3 2023) demonstrated remarkable growth in Saint Petersburg, with Judge achieving:</w:t>
      </w:r>
    </w:p>
    <w:p>
      <w:pPr>
        <w:numPr>
          <w:ilvl w:val="0"/>
          <w:numId w:val="1001"/>
        </w:numPr>
        <w:pStyle w:val="Compact"/>
      </w:pPr>
      <w:r>
        <w:rPr>
          <w:bCs/>
          <w:b/>
        </w:rPr>
        <w:t xml:space="preserve">47% YoY Revenue Growth</w:t>
      </w:r>
      <w:r>
        <w:t xml:space="preserve">: From ₽8.2M to ₽11.9M in local currency terms</w:t>
      </w:r>
    </w:p>
    <w:p>
      <w:pPr>
        <w:numPr>
          <w:ilvl w:val="0"/>
          <w:numId w:val="1001"/>
        </w:numPr>
        <w:pStyle w:val="Compact"/>
      </w:pPr>
      <w:r>
        <w:rPr>
          <w:bCs/>
          <w:b/>
        </w:rPr>
        <w:t xml:space="preserve">23 New Enterprise Clients</w:t>
      </w:r>
      <w:r>
        <w:t xml:space="preserve">: Including 5 of the top 10 Saint Petersburg-based law firms and 3 federal court systems</w:t>
      </w:r>
    </w:p>
    <w:p>
      <w:pPr>
        <w:numPr>
          <w:ilvl w:val="0"/>
          <w:numId w:val="1001"/>
        </w:numPr>
        <w:pStyle w:val="Compact"/>
      </w:pPr>
      <w:r>
        <w:rPr>
          <w:bCs/>
          <w:b/>
        </w:rPr>
        <w:t xml:space="preserve">92% Client Retention Rate</w:t>
      </w:r>
      <w:r>
        <w:t xml:space="preserve">: Significantly above regional average of 78%</w:t>
      </w:r>
    </w:p>
    <w:p>
      <w:pPr>
        <w:numPr>
          <w:ilvl w:val="0"/>
          <w:numId w:val="1001"/>
        </w:numPr>
        <w:pStyle w:val="Compact"/>
      </w:pPr>
      <w:r>
        <w:rPr>
          <w:bCs/>
          <w:b/>
        </w:rPr>
        <w:t xml:space="preserve">Product Adoption Surge</w:t>
      </w:r>
      <w:r>
        <w:t xml:space="preserve">: Judge Analytics Module usage increased by 157% among existing clients</w:t>
      </w:r>
    </w:p>
    <w:p>
      <w:pPr>
        <w:pStyle w:val="FirstParagraph"/>
      </w:pPr>
      <w:r>
        <w:t xml:space="preserve">The Saint Petersburg sales team exceeded quarterly targets by 38%, driven primarily by our tailored "Judge Regional Compliance Package" designed for Russia's specific legal framework. This package integrates with Russia's Unified Judicial Information System (EIS) and complies with Federal Law No. 196-FZ on electronic documents.</w:t>
      </w:r>
    </w:p>
    <w:bookmarkEnd w:id="22"/>
    <w:bookmarkStart w:id="23" w:name="Xedb78bdb5464843284f1b36df0b1b0a67165dc3"/>
    <w:p>
      <w:pPr>
        <w:pStyle w:val="Heading2"/>
      </w:pPr>
      <w:r>
        <w:t xml:space="preserve">Key Success Drivers in Saint Petersburg Market</w:t>
      </w:r>
    </w:p>
    <w:p>
      <w:pPr>
        <w:numPr>
          <w:ilvl w:val="0"/>
          <w:numId w:val="1002"/>
        </w:numPr>
        <w:pStyle w:val="Compact"/>
      </w:pPr>
      <w:r>
        <w:rPr>
          <w:bCs/>
          <w:b/>
        </w:rPr>
        <w:t xml:space="preserve">Cultural Localization</w:t>
      </w:r>
      <w:r>
        <w:t xml:space="preserve">: We deployed a dedicated Russian-speaking sales team fluent in Saint Petersburg's legal terminology, including customizing Judge's interface to reflect Russian court procedures. This eliminated language barriers that previously hindered competitor adoption.</w:t>
      </w:r>
    </w:p>
    <w:p>
      <w:pPr>
        <w:numPr>
          <w:ilvl w:val="0"/>
          <w:numId w:val="1002"/>
        </w:numPr>
        <w:pStyle w:val="Compact"/>
      </w:pPr>
      <w:r>
        <w:rPr>
          <w:bCs/>
          <w:b/>
        </w:rPr>
        <w:t xml:space="preserve">Strategic Partnerships</w:t>
      </w:r>
      <w:r>
        <w:t xml:space="preserve">: Collaborations with local institutions like the Saint Petersburg Bar Association and the Higher School of Economics (HSE) have generated 18 qualified leads through certified legal tech workshops held quarterly in the city.</w:t>
      </w:r>
    </w:p>
    <w:p>
      <w:pPr>
        <w:numPr>
          <w:ilvl w:val="0"/>
          <w:numId w:val="1002"/>
        </w:numPr>
        <w:pStyle w:val="Compact"/>
      </w:pPr>
      <w:r>
        <w:rPr>
          <w:bCs/>
          <w:b/>
        </w:rPr>
        <w:t xml:space="preserve">Regulatory Alignment</w:t>
      </w:r>
      <w:r>
        <w:t xml:space="preserve">: Judge's compliance with Russia's Federal Data Protection Law (2021) was a decisive factor in securing contracts with Saint Petersburg municipal authorities, which previously required custom data sovereignty solutions.</w:t>
      </w:r>
    </w:p>
    <w:bookmarkEnd w:id="23"/>
    <w:bookmarkStart w:id="24" w:name="competitive-landscape-analysis"/>
    <w:p>
      <w:pPr>
        <w:pStyle w:val="Heading2"/>
      </w:pPr>
      <w:r>
        <w:t xml:space="preserve">Competitive Landscape Analysis</w:t>
      </w:r>
    </w:p>
    <w:p>
      <w:pPr>
        <w:pStyle w:val="FirstParagraph"/>
      </w:pPr>
      <w:r>
        <w:t xml:space="preserve">In the Russia Saint Petersburg legal tech market, Judge now holds a 34% market share (up from 19% in Q1 2023), surpassing both international competitors (like LexisNexis) and domestic players. Key differentiators include:</w:t>
      </w:r>
    </w:p>
    <w:p>
      <w:pPr>
        <w:numPr>
          <w:ilvl w:val="0"/>
          <w:numId w:val="1003"/>
        </w:numPr>
        <w:pStyle w:val="Compact"/>
      </w:pPr>
      <w:r>
        <w:t xml:space="preserve">Real-time integration with Saint Petersburg's Unified Court Register (UCR)</w:t>
      </w:r>
    </w:p>
    <w:p>
      <w:pPr>
        <w:numPr>
          <w:ilvl w:val="0"/>
          <w:numId w:val="1003"/>
        </w:numPr>
        <w:pStyle w:val="Compact"/>
      </w:pPr>
      <w:r>
        <w:t xml:space="preserve">Localized Russian-language AI support for case briefs and legal research</w:t>
      </w:r>
    </w:p>
    <w:p>
      <w:pPr>
        <w:numPr>
          <w:ilvl w:val="0"/>
          <w:numId w:val="1003"/>
        </w:numPr>
        <w:pStyle w:val="Compact"/>
      </w:pPr>
      <w:r>
        <w:t xml:space="preserve">A 20% cost advantage over legacy systems through our cloud-hosted solution</w:t>
      </w:r>
    </w:p>
    <w:p>
      <w:pPr>
        <w:pStyle w:val="FirstParagraph"/>
      </w:pPr>
      <w:r>
        <w:t xml:space="preserve">Competitor weaknesses in the Saint Petersburg market—particularly poor adaptation to regional court protocols—have accelerated Judge's adoption rate. For example, a major competitor's system required manual data reformatting for Saint Petersburg courts, causing average 22-hour processing delays per case.</w:t>
      </w:r>
    </w:p>
    <w:bookmarkEnd w:id="24"/>
    <w:bookmarkStart w:id="25" w:name="challenges-and-mitigation-strategies"/>
    <w:p>
      <w:pPr>
        <w:pStyle w:val="Heading2"/>
      </w:pPr>
      <w:r>
        <w:t xml:space="preserve">Challenges and Mitigation Strategies</w:t>
      </w:r>
    </w:p>
    <w:p>
      <w:pPr>
        <w:pStyle w:val="FirstParagraph"/>
      </w:pPr>
      <w:r>
        <w:t xml:space="preserve">While performance is strong, we identified two critical challenges requiring targeted action:</w:t>
      </w:r>
    </w:p>
    <w:p>
      <w:pPr>
        <w:numPr>
          <w:ilvl w:val="0"/>
          <w:numId w:val="1004"/>
        </w:numPr>
        <w:pStyle w:val="Compact"/>
      </w:pPr>
      <w:r>
        <w:rPr>
          <w:bCs/>
          <w:b/>
        </w:rPr>
        <w:t xml:space="preserve">Currency Volatility Impact</w:t>
      </w:r>
      <w:r>
        <w:t xml:space="preserve">: Fluctuations in USD/RUB exchange rates affected margin stability. *Mitigation*: Implemented dynamic pricing models with quarterly RUB-based adjustments for Saint Petersburg contracts.</w:t>
      </w:r>
    </w:p>
    <w:p>
      <w:pPr>
        <w:numPr>
          <w:ilvl w:val="0"/>
          <w:numId w:val="1004"/>
        </w:numPr>
        <w:pStyle w:val="Compact"/>
      </w:pPr>
      <w:r>
        <w:rPr>
          <w:bCs/>
          <w:b/>
        </w:rPr>
        <w:t xml:space="preserve">Regulatory Shifts</w:t>
      </w:r>
      <w:r>
        <w:t xml:space="preserve">: New data localization requirements under Federal Law No. 152-FZ (2023). *Mitigation*: Launched Judge Russia Compliance Hub, a dedicated module ensuring all data processing occurs within Russian federal servers.</w:t>
      </w:r>
    </w:p>
    <w:bookmarkEnd w:id="25"/>
    <w:bookmarkStart w:id="26" w:name="Xce4daec77077305d047b9a6d709b84a30e6ebba"/>
    <w:p>
      <w:pPr>
        <w:pStyle w:val="Heading2"/>
      </w:pPr>
      <w:r>
        <w:t xml:space="preserve">Future Growth Strategy for Saint Petersburg</w:t>
      </w:r>
    </w:p>
    <w:p>
      <w:pPr>
        <w:pStyle w:val="FirstParagraph"/>
      </w:pPr>
      <w:r>
        <w:t xml:space="preserve">To sustain momentum in Russia Saint Petersburg, we are implementing these priority initiatives:</w:t>
      </w:r>
    </w:p>
    <w:p>
      <w:pPr>
        <w:numPr>
          <w:ilvl w:val="0"/>
          <w:numId w:val="1005"/>
        </w:numPr>
        <w:pStyle w:val="Compact"/>
      </w:pPr>
      <w:r>
        <w:rPr>
          <w:bCs/>
          <w:b/>
        </w:rPr>
        <w:t xml:space="preserve">City-Specific Product Development</w:t>
      </w:r>
      <w:r>
        <w:t xml:space="preserve">: Co-creating "Saint Petersburg Legal Suite" with local bar members to add features like integration with the city's digital notary system.</w:t>
      </w:r>
    </w:p>
    <w:p>
      <w:pPr>
        <w:numPr>
          <w:ilvl w:val="0"/>
          <w:numId w:val="1005"/>
        </w:numPr>
        <w:pStyle w:val="Compact"/>
      </w:pPr>
      <w:r>
        <w:rPr>
          <w:bCs/>
          <w:b/>
        </w:rPr>
        <w:t xml:space="preserve">Government Tender Expansion</w:t>
      </w:r>
      <w:r>
        <w:t xml:space="preserve">: Targeting municipal court modernization projects under Saint Petersburg's 2024 Digital Transformation Budget (₽1.8B allocation).</w:t>
      </w:r>
    </w:p>
    <w:bookmarkEnd w:id="26"/>
    <w:bookmarkStart w:id="27" w:name="Xf1c813e55aa77ceca100c5a95f97d6711996778"/>
    <w:p>
      <w:pPr>
        <w:pStyle w:val="Heading2"/>
      </w:pPr>
      <w:r>
        <w:t xml:space="preserve">Financial Projections: Russia Saint Petersburg</w:t>
      </w:r>
    </w:p>
    <w:p>
      <w:pPr>
        <w:pStyle w:val="FirstParagraph"/>
      </w:pPr>
      <w:r>
        <w:t xml:space="preserve">Based on current traction, we project:</w:t>
      </w:r>
    </w:p>
    <w:p>
      <w:pPr>
        <w:pStyle w:val="BodyText"/>
      </w:pPr>
      <w:r>
        <w:t xml:space="preserve">Indicator</w:t>
      </w:r>
    </w:p>
    <w:p>
      <w:pPr>
        <w:pStyle w:val="BodyText"/>
      </w:pPr>
      <w:r>
        <w:t xml:space="preserve">Q4 2023 Projection</w:t>
      </w:r>
    </w:p>
    <w:p>
      <w:pPr>
        <w:pStyle w:val="BodyText"/>
      </w:pPr>
      <w:r>
        <w:t xml:space="preserve">Growth vs. Q3 2023</w:t>
      </w:r>
    </w:p>
    <w:p>
      <w:pPr>
        <w:pStyle w:val="BodyText"/>
      </w:pPr>
      <w:r>
        <w:t xml:space="preserve">Revenue (₽)</w:t>
      </w:r>
    </w:p>
    <w:p>
      <w:pPr>
        <w:pStyle w:val="BodyText"/>
      </w:pPr>
      <w:r>
        <w:t xml:space="preserve">14.7M</w:t>
      </w:r>
    </w:p>
    <w:p>
      <w:pPr>
        <w:pStyle w:val="BodyText"/>
      </w:pPr>
      <w:r>
        <w:t xml:space="preserve">+23%</w:t>
      </w:r>
    </w:p>
    <w:p>
      <w:pPr>
        <w:pStyle w:val="BodyText"/>
      </w:pPr>
      <w:r>
        <w:t xml:space="preserve">New Enterprise Clients</w:t>
      </w:r>
    </w:p>
    <w:p>
      <w:pPr>
        <w:pStyle w:val="BodyText"/>
      </w:pPr>
      <w:r>
        <w:t xml:space="preserve">28+</w:t>
      </w:r>
    </w:p>
    <w:p>
      <w:pPr>
        <w:pStyle w:val="BodyText"/>
      </w:pPr>
      <w:r>
        <w:t xml:space="preserve">+22%</w:t>
      </w:r>
    </w:p>
    <w:bookmarkEnd w:id="27"/>
    <w:bookmarkStart w:id="28" w:name="X48a351a46005380bccf1cfd2e60803a2b1806c3"/>
    <w:p>
      <w:pPr>
        <w:pStyle w:val="Heading2"/>
      </w:pPr>
      <w:r>
        <w:t xml:space="preserve">Conclusion: Judge's Strategic Position in Russia Saint Petersburg</w:t>
      </w:r>
    </w:p>
    <w:p>
      <w:pPr>
        <w:pStyle w:val="FirstParagraph"/>
      </w:pPr>
      <w:r>
        <w:t xml:space="preserve">This Sales Report confirms Judge's transformative impact within the Russia Saint Petersburg market. By embedding ourselves within the city's legal ecosystem—through cultural adaptation, regulatory foresight, and strategic partnerships—we've established Judge as the de facto standard for modern legal operations in this critical region. The 47% YoY revenue growth and 92% retention rate underscore not just product viability, but deep market acceptance.</w:t>
      </w:r>
    </w:p>
    <w:p>
      <w:pPr>
        <w:pStyle w:val="BodyText"/>
      </w:pPr>
      <w:r>
        <w:t xml:space="preserve">As we enter 2024, Saint Petersburg will remain our flagship market for Russia expansion. Our continued investment in local infrastructure and regulatory alignment ensures Judge remains the only legal tech solution that fully understands the operational realities of Russian courts and corporate legal teams in this dynamic city. The success here provides a scalable blueprint for nationwide growth while delivering exceptional ROI to shareholders through a high-margin, low-churn regional segment.</w:t>
      </w:r>
    </w:p>
    <w:p>
      <w:pPr>
        <w:pStyle w:val="BodyText"/>
      </w:pPr>
      <w:r>
        <w:rPr>
          <w:bCs/>
          <w:b/>
        </w:rPr>
        <w:t xml:space="preserve">Prepared by:</w:t>
      </w:r>
      <w:r>
        <w:t xml:space="preserve"> </w:t>
      </w:r>
      <w:r>
        <w:t xml:space="preserve">Global Sales Strategy Division</w:t>
      </w:r>
      <w:r>
        <w:br/>
      </w:r>
      <w:r>
        <w:rPr>
          <w:bCs/>
          <w:b/>
        </w:rPr>
        <w:t xml:space="preserve">Date:</w:t>
      </w:r>
      <w:r>
        <w:t xml:space="preserve"> </w:t>
      </w:r>
      <w:r>
        <w:t xml:space="preserve">October 26, 2023</w:t>
      </w:r>
      <w:r>
        <w:br/>
      </w:r>
      <w:r>
        <w:rPr>
          <w:bCs/>
          <w:b/>
        </w:rPr>
        <w:t xml:space="preserve">For Internal Use: Russia Saint Petersburg Market Performance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Suite in Russia Saint Petersburg</dc:title>
  <dc:creator/>
  <dc:language>en</dc:language>
  <cp:keywords/>
  <dcterms:created xsi:type="dcterms:W3CDTF">2026-07-24T10:20:01Z</dcterms:created>
  <dcterms:modified xsi:type="dcterms:W3CDTF">2026-07-24T10:20:01Z</dcterms:modified>
</cp:coreProperties>
</file>

<file path=docProps/custom.xml><?xml version="1.0" encoding="utf-8"?>
<Properties xmlns="http://schemas.openxmlformats.org/officeDocument/2006/custom-properties" xmlns:vt="http://schemas.openxmlformats.org/officeDocument/2006/docPropsVTypes"/>
</file>