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JUDGE</w:t>
      </w:r>
      <w:r>
        <w:t xml:space="preserve"> </w:t>
      </w:r>
      <w:r>
        <w:t xml:space="preserve">Enterprise</w:t>
      </w:r>
      <w:r>
        <w:t xml:space="preserve"> </w:t>
      </w:r>
      <w:r>
        <w:t xml:space="preserve">Solutions</w:t>
      </w:r>
      <w:r>
        <w:t xml:space="preserve"> </w:t>
      </w:r>
      <w:r>
        <w:t xml:space="preserve">-</w:t>
      </w:r>
      <w:r>
        <w:t xml:space="preserve"> </w:t>
      </w:r>
      <w:r>
        <w:t xml:space="preserve">Riyadh,</w:t>
      </w:r>
      <w:r>
        <w:t xml:space="preserve"> </w:t>
      </w:r>
      <w:r>
        <w:t xml:space="preserve">Saudi</w:t>
      </w:r>
      <w:r>
        <w:t xml:space="preserve"> </w:t>
      </w:r>
      <w:r>
        <w:t xml:space="preserve">Arabia</w:t>
      </w:r>
    </w:p>
    <w:bookmarkStart w:id="29" w:name="Xaee61df34ae24cf2e75bace9214f7640ca81c02"/>
    <w:p>
      <w:pPr>
        <w:pStyle w:val="Heading1"/>
      </w:pPr>
      <w:r>
        <w:t xml:space="preserve">Sales Report: JUDGE Enterprise Solutions Market Performance in Riyadh, Saudi Arabia</w:t>
      </w:r>
    </w:p>
    <w:bookmarkStart w:id="20" w:name="executive-summary"/>
    <w:p>
      <w:pPr>
        <w:pStyle w:val="Heading2"/>
      </w:pPr>
      <w:r>
        <w:t xml:space="preserve">Executive Summary</w:t>
      </w:r>
    </w:p>
    <w:p>
      <w:pPr>
        <w:pStyle w:val="FirstParagraph"/>
      </w:pPr>
      <w:r>
        <w:t xml:space="preserve">This comprehensive Sales Report details the performance of JUDGE Enterprise Solutions across the Riyadh metropolitan area, Kingdom of Saudi Arabia. The report covers Q3 2024 (July-September), demonstrating exceptional growth driven by strategic alignment with Saudi Vision 2030 initiatives and localized market adaptation. JUDGE, a premier provider of AI-powered legal compliance and enterprise workflow management systems, achieved a remarkable 37% year-over-year sales increase in Riyadh, securing contracts valued at SAR 48.5 million. This performance underscores the critical importance of culturally attuned enterprise solutions in Saudi Arabia's rapidly evolving business landscape.</w:t>
      </w:r>
    </w:p>
    <w:bookmarkEnd w:id="20"/>
    <w:bookmarkStart w:id="21" w:name="market-context-riyadh-and-saudi-arabia"/>
    <w:p>
      <w:pPr>
        <w:pStyle w:val="Heading2"/>
      </w:pPr>
      <w:r>
        <w:t xml:space="preserve">Market Context: Riyadh and Saudi Arabia</w:t>
      </w:r>
    </w:p>
    <w:p>
      <w:pPr>
        <w:pStyle w:val="FirstParagraph"/>
      </w:pPr>
      <w:r>
        <w:t xml:space="preserve">Riyadh remains the undisputed economic and administrative heart of Saudi Arabia, serving as the capital city housing government ministries, multinational headquarters (including in Diplomatic Quarter and King Abdullah Financial District), and major commercial enterprises. The city's strategic importance is amplified by Saudi Vision 2030's focus on digital transformation, non-oil economic growth, and regulatory modernization. As a result, demand for sophisticated enterprise solutions like JUDGE has surged across sectors including government agencies (Ministry of Justice, Ministry of Commerce), banking (SABIC Capital Bank), and large-scale construction firms (Saudi Binladin Group). This report specifically analyzes JUDGE's performance within this high-stakes Riyadh market.</w:t>
      </w:r>
    </w:p>
    <w:bookmarkEnd w:id="21"/>
    <w:bookmarkStart w:id="22" w:name="q3-2024-sales-performance-riyadh-focus"/>
    <w:p>
      <w:pPr>
        <w:pStyle w:val="Heading2"/>
      </w:pPr>
      <w:r>
        <w:t xml:space="preserve">Q3 2024 Sales Performance: Riyadh Focus</w:t>
      </w:r>
    </w:p>
    <w:p>
      <w:pPr>
        <w:pStyle w:val="FirstParagraph"/>
      </w:pPr>
      <w:r>
        <w:t xml:space="preserve">Our sales data for the Riyadh region reveals robust momentum:</w:t>
      </w:r>
    </w:p>
    <w:p>
      <w:pPr>
        <w:numPr>
          <w:ilvl w:val="0"/>
          <w:numId w:val="1001"/>
        </w:numPr>
        <w:pStyle w:val="Compact"/>
      </w:pPr>
      <w:r>
        <w:rPr>
          <w:bCs/>
          <w:b/>
        </w:rPr>
        <w:t xml:space="preserve">Revenue Growth:</w:t>
      </w:r>
      <w:r>
        <w:t xml:space="preserve"> </w:t>
      </w:r>
      <w:r>
        <w:t xml:space="preserve">SAR 18.7 million in Q3 (37% YoY increase), representing 65% of JUDGE's total Saudi Arabia revenue.</w:t>
      </w:r>
    </w:p>
    <w:p>
      <w:pPr>
        <w:numPr>
          <w:ilvl w:val="0"/>
          <w:numId w:val="1001"/>
        </w:numPr>
        <w:pStyle w:val="Compact"/>
      </w:pPr>
      <w:r>
        <w:rPr>
          <w:bCs/>
          <w:b/>
        </w:rPr>
        <w:t xml:space="preserve">New Client Acquisition:</w:t>
      </w:r>
      <w:r>
        <w:t xml:space="preserve"> </w:t>
      </w:r>
      <w:r>
        <w:t xml:space="preserve">28 new enterprise contracts secured, including three major government entities and five leading private sector firms based in Riyadh.</w:t>
      </w:r>
    </w:p>
    <w:p>
      <w:pPr>
        <w:numPr>
          <w:ilvl w:val="0"/>
          <w:numId w:val="1001"/>
        </w:numPr>
        <w:pStyle w:val="Compact"/>
      </w:pPr>
      <w:r>
        <w:rPr>
          <w:bCs/>
          <w:b/>
        </w:rPr>
        <w:t xml:space="preserve">Solution Adoption:</w:t>
      </w:r>
      <w:r>
        <w:t xml:space="preserve"> </w:t>
      </w:r>
      <w:r>
        <w:t xml:space="preserve">Highest demand for the "JUDGE Compliance Suite" (34% of sales) and "JUDGE Workflow Optimizer" (29%), directly addressing Saudi Arabia's regulatory complexity under MCI guidelines and Vision 2030 digital mandates.</w:t>
      </w:r>
    </w:p>
    <w:p>
      <w:pPr>
        <w:numPr>
          <w:ilvl w:val="0"/>
          <w:numId w:val="1001"/>
        </w:numPr>
        <w:pStyle w:val="Compact"/>
      </w:pPr>
      <w:r>
        <w:rPr>
          <w:bCs/>
          <w:b/>
        </w:rPr>
        <w:t xml:space="preserve">Key Deal Highlights:</w:t>
      </w:r>
    </w:p>
    <w:p>
      <w:pPr>
        <w:numPr>
          <w:ilvl w:val="1"/>
          <w:numId w:val="1002"/>
        </w:numPr>
        <w:pStyle w:val="Compact"/>
      </w:pPr>
      <w:r>
        <w:t xml:space="preserve">Contract with Riyadh Municipal Government: SAR 8.2 million implementation of JUDGE for managing urban development permits (integrating with Saudi Green Building Code).</w:t>
      </w:r>
    </w:p>
    <w:p>
      <w:pPr>
        <w:numPr>
          <w:ilvl w:val="1"/>
          <w:numId w:val="1002"/>
        </w:numPr>
        <w:pStyle w:val="Compact"/>
      </w:pPr>
      <w:r>
        <w:t xml:space="preserve">Signed agreement with Al-Rajhi Bank's Riyadh HQ: SAR 6.5 million deployment of JUDGE Compliance Suite for Sharia-compliant transaction monitoring.</w:t>
      </w:r>
    </w:p>
    <w:p>
      <w:pPr>
        <w:numPr>
          <w:ilvl w:val="1"/>
          <w:numId w:val="1002"/>
        </w:numPr>
        <w:pStyle w:val="Compact"/>
      </w:pPr>
      <w:r>
        <w:t xml:space="preserve">Win at King Abdullah Financial District (KAFD) hub: SAR 4.1 million contract with a multinational firm for enterprise workflow automation across its Riyadh operations.</w:t>
      </w:r>
    </w:p>
    <w:bookmarkEnd w:id="22"/>
    <w:bookmarkStart w:id="23" w:name="X8c42266553ad91117ae3f8deaf649665bb6c623"/>
    <w:p>
      <w:pPr>
        <w:pStyle w:val="Heading2"/>
      </w:pPr>
      <w:r>
        <w:t xml:space="preserve">Strategic Alignment with Saudi Arabia's Vision</w:t>
      </w:r>
    </w:p>
    <w:p>
      <w:pPr>
        <w:pStyle w:val="FirstParagraph"/>
      </w:pPr>
      <w:r>
        <w:t xml:space="preserve">JUDGE's success in Riyadh is intrinsically linked to Saudi Arabia's national priorities. Our platform uniquely supports:</w:t>
      </w:r>
    </w:p>
    <w:p>
      <w:pPr>
        <w:numPr>
          <w:ilvl w:val="0"/>
          <w:numId w:val="1003"/>
        </w:numPr>
        <w:pStyle w:val="Compact"/>
      </w:pPr>
      <w:r>
        <w:rPr>
          <w:bCs/>
          <w:b/>
        </w:rPr>
        <w:t xml:space="preserve">Regulatory Compliance:</w:t>
      </w:r>
      <w:r>
        <w:t xml:space="preserve"> </w:t>
      </w:r>
      <w:r>
        <w:t xml:space="preserve">JUDGE automatically updates based on Kingdom-wide regulations (e.g., Saudi Data &amp; AI Authority guidelines, MCI updates), reducing legal risk for Riyadh-based businesses.</w:t>
      </w:r>
    </w:p>
    <w:p>
      <w:pPr>
        <w:numPr>
          <w:ilvl w:val="0"/>
          <w:numId w:val="1003"/>
        </w:numPr>
        <w:pStyle w:val="Compact"/>
      </w:pPr>
      <w:r>
        <w:rPr>
          <w:bCs/>
          <w:b/>
        </w:rPr>
        <w:t xml:space="preserve">Digital Transformation (Vision 2030):</w:t>
      </w:r>
      <w:r>
        <w:t xml:space="preserve"> </w:t>
      </w:r>
      <w:r>
        <w:t xml:space="preserve">The platform's integration with Saudi government digital services (Absher, Tawakkalna) streamlines operations for Riyadh enterprises seeking to modernize.</w:t>
      </w:r>
    </w:p>
    <w:p>
      <w:pPr>
        <w:numPr>
          <w:ilvl w:val="0"/>
          <w:numId w:val="1003"/>
        </w:numPr>
        <w:pStyle w:val="Compact"/>
      </w:pPr>
      <w:r>
        <w:rPr>
          <w:bCs/>
          <w:b/>
        </w:rPr>
        <w:t xml:space="preserve">Cultural &amp; Linguistic Adaptation:</w:t>
      </w:r>
      <w:r>
        <w:t xml:space="preserve"> </w:t>
      </w:r>
      <w:r>
        <w:t xml:space="preserve">Full Arabic-language interface with localized legal terminology and support for Ramadan/religious holiday scheduling protocols—critical differentiators in the Saudi market.</w:t>
      </w:r>
    </w:p>
    <w:bookmarkEnd w:id="23"/>
    <w:bookmarkStart w:id="24" w:name="challenges-and-mitigation-strategies"/>
    <w:p>
      <w:pPr>
        <w:pStyle w:val="Heading2"/>
      </w:pPr>
      <w:r>
        <w:t xml:space="preserve">Challenges and Mitigation Strategies</w:t>
      </w:r>
    </w:p>
    <w:p>
      <w:pPr>
        <w:pStyle w:val="FirstParagraph"/>
      </w:pPr>
      <w:r>
        <w:t xml:space="preserve">The Riyadh market presented specific challenges that JUDGE effectively addressed:</w:t>
      </w:r>
    </w:p>
    <w:p>
      <w:pPr>
        <w:numPr>
          <w:ilvl w:val="0"/>
          <w:numId w:val="1004"/>
        </w:numPr>
        <w:pStyle w:val="Compact"/>
      </w:pPr>
      <w:r>
        <w:rPr>
          <w:bCs/>
          <w:b/>
        </w:rPr>
        <w:t xml:space="preserve">Regulatory Nuance:</w:t>
      </w:r>
      <w:r>
        <w:t xml:space="preserve"> </w:t>
      </w:r>
      <w:r>
        <w:t xml:space="preserve">Initial hesitation from government clients due to unfamiliarity with cloud-based legal tech. *Mitigation:* Partnered with Saudi legal consultancy firm "Al-Muqaddimah Legal" for certified compliance validation, resulting in 12 government contracts within Q3.</w:t>
      </w:r>
    </w:p>
    <w:p>
      <w:pPr>
        <w:numPr>
          <w:ilvl w:val="0"/>
          <w:numId w:val="1004"/>
        </w:numPr>
        <w:pStyle w:val="Compact"/>
      </w:pPr>
      <w:r>
        <w:rPr>
          <w:bCs/>
          <w:b/>
        </w:rPr>
        <w:t xml:space="preserve">Cultural Engagement:</w:t>
      </w:r>
      <w:r>
        <w:t xml:space="preserve"> </w:t>
      </w:r>
      <w:r>
        <w:t xml:space="preserve">Need for relationship-building aligned with Saudi business etiquette (e.g., extended meetings, personal rapport before closing). *Mitigation:* Deployed Riyadh-based sales team with deep local networks; implemented monthly client "Salaam" gatherings at premium venues like Ritz-Carlton Riyadh.</w:t>
      </w:r>
    </w:p>
    <w:p>
      <w:pPr>
        <w:numPr>
          <w:ilvl w:val="0"/>
          <w:numId w:val="1004"/>
        </w:numPr>
        <w:pStyle w:val="Compact"/>
      </w:pPr>
      <w:r>
        <w:rPr>
          <w:bCs/>
          <w:b/>
        </w:rPr>
        <w:t xml:space="preserve">Ramadan Impact:</w:t>
      </w:r>
      <w:r>
        <w:t xml:space="preserve"> </w:t>
      </w:r>
      <w:r>
        <w:t xml:space="preserve">Traditional Q3 slowdown due to Ramadan. *Mitigation:* Launched Ramadan-exclusive "JUDGE Business Continuity Package" focused on post-Ramadan workflow acceleration, capturing 18% of Q3 contracts during the holy month.</w:t>
      </w:r>
    </w:p>
    <w:bookmarkEnd w:id="24"/>
    <w:bookmarkStart w:id="25" w:name="competitive-positioning-in-riyadh"/>
    <w:p>
      <w:pPr>
        <w:pStyle w:val="Heading2"/>
      </w:pPr>
      <w:r>
        <w:t xml:space="preserve">Competitive Positioning in Riyadh</w:t>
      </w:r>
    </w:p>
    <w:p>
      <w:pPr>
        <w:pStyle w:val="FirstParagraph"/>
      </w:pPr>
      <w:r>
        <w:t xml:space="preserve">In Saudi Arabia's competitive enterprise software landscape (with global players like Salesforce and local firms), JUDGE stands apart through:</w:t>
      </w:r>
    </w:p>
    <w:p>
      <w:pPr>
        <w:numPr>
          <w:ilvl w:val="0"/>
          <w:numId w:val="1005"/>
        </w:numPr>
        <w:pStyle w:val="Compact"/>
      </w:pPr>
      <w:r>
        <w:rPr>
          <w:bCs/>
          <w:b/>
        </w:rPr>
        <w:t xml:space="preserve">Regulatory Mastery:</w:t>
      </w:r>
      <w:r>
        <w:t xml:space="preserve"> </w:t>
      </w:r>
      <w:r>
        <w:t xml:space="preserve">100% compliance with all Saudi legal frameworks (unlike competitors requiring manual updates).</w:t>
      </w:r>
    </w:p>
    <w:p>
      <w:pPr>
        <w:numPr>
          <w:ilvl w:val="0"/>
          <w:numId w:val="1005"/>
        </w:numPr>
        <w:pStyle w:val="Compact"/>
      </w:pPr>
      <w:r>
        <w:rPr>
          <w:bCs/>
          <w:b/>
        </w:rPr>
        <w:t xml:space="preserve">Hyperlocal Support:</w:t>
      </w:r>
      <w:r>
        <w:t xml:space="preserve"> </w:t>
      </w:r>
      <w:r>
        <w:t xml:space="preserve">Riyadh-based technical team offering same-day on-site support—critical for government clients.</w:t>
      </w:r>
    </w:p>
    <w:p>
      <w:pPr>
        <w:numPr>
          <w:ilvl w:val="0"/>
          <w:numId w:val="1005"/>
        </w:numPr>
        <w:pStyle w:val="Compact"/>
      </w:pPr>
      <w:r>
        <w:rPr>
          <w:bCs/>
          <w:b/>
        </w:rPr>
        <w:t xml:space="preserve">Saudi Partnership Network:</w:t>
      </w:r>
      <w:r>
        <w:t xml:space="preserve"> </w:t>
      </w:r>
      <w:r>
        <w:t xml:space="preserve">Strategic alliances with Saudi tech firms like STC and Mobily for bundled cloud solutions, unavailable to international competitors.</w:t>
      </w:r>
    </w:p>
    <w:bookmarkEnd w:id="25"/>
    <w:bookmarkStart w:id="26" w:name="Xa9e680bc01e3d2579eed76468d1069a33824f19"/>
    <w:p>
      <w:pPr>
        <w:pStyle w:val="Heading2"/>
      </w:pPr>
      <w:r>
        <w:t xml:space="preserve">Future Outlook: JUDGE in Riyadh, Saudi Arabia</w:t>
      </w:r>
    </w:p>
    <w:p>
      <w:pPr>
        <w:pStyle w:val="FirstParagraph"/>
      </w:pPr>
      <w:r>
        <w:t xml:space="preserve">The outlook for JUDGE in Riyadh is exceptionally strong. With Saudi Arabia prioritizing digital governance (e.g., National Strategy for Data and AI), the market opportunity is projected to grow at 24% CAGR through 2026. Our strategy focuses on:</w:t>
      </w:r>
    </w:p>
    <w:p>
      <w:pPr>
        <w:numPr>
          <w:ilvl w:val="0"/>
          <w:numId w:val="1006"/>
        </w:numPr>
        <w:pStyle w:val="Compact"/>
      </w:pPr>
      <w:r>
        <w:t xml:space="preserve">Expanding JUDGE's presence in Riyadh's emerging tech hubs (e.g., Riyadh Front, Neom-related entities).</w:t>
      </w:r>
    </w:p>
    <w:p>
      <w:pPr>
        <w:numPr>
          <w:ilvl w:val="0"/>
          <w:numId w:val="1006"/>
        </w:numPr>
        <w:pStyle w:val="Compact"/>
      </w:pPr>
      <w:r>
        <w:t xml:space="preserve">Developing specialized modules for Saudi-specific sectors: Oil &amp; Gas compliance (for Aramco suppliers), Hajj/Umrah management systems.</w:t>
      </w:r>
    </w:p>
    <w:p>
      <w:pPr>
        <w:numPr>
          <w:ilvl w:val="0"/>
          <w:numId w:val="1006"/>
        </w:numPr>
        <w:pStyle w:val="Compact"/>
      </w:pPr>
      <w:r>
        <w:t xml:space="preserve">Accelerating Saudi localization: Launching a Riyadh-based R&amp;D center by Q2 2025 to co-create solutions with local institutions.</w:t>
      </w:r>
    </w:p>
    <w:bookmarkEnd w:id="26"/>
    <w:bookmarkStart w:id="28" w:name="conclusion"/>
    <w:p>
      <w:pPr>
        <w:pStyle w:val="Heading2"/>
      </w:pPr>
      <w:r>
        <w:t xml:space="preserve">Conclusion</w:t>
      </w:r>
    </w:p>
    <w:p>
      <w:pPr>
        <w:pStyle w:val="FirstParagraph"/>
      </w:pPr>
      <w:r>
        <w:t xml:space="preserve">This Sales Report confirms JUDGE's strategic success in the Riyadh market and its integral role within Saudi Arabia's digital transformation journey. The 37% YoY growth in Riyadh—surpassing regional targets—proves that enterprise solutions must be deeply embedded in local regulatory, cultural, and business contexts to thrive. As a leader in AI-powered compliance for Saudi Arabia, JUDGE isn't just selling software; we're enabling Riyadh's businesses to confidently navigate the Kingdom's dynamic future. We remain committed to this critical market through continuous innovation aligned with Vision 2030, ensuring that every JUDGE solution deployed in Riyadh delivers measurable value while respecting Saudi cultural and legal heritage.</w:t>
      </w:r>
    </w:p>
    <w:p>
      <w:pPr>
        <w:pStyle w:val="BodyText"/>
      </w:pPr>
      <w:r>
        <w:rPr>
          <w:bCs/>
          <w:b/>
        </w:rPr>
        <w:t xml:space="preserve">Prepared For:</w:t>
      </w:r>
      <w:r>
        <w:t xml:space="preserve"> </w:t>
      </w:r>
      <w:r>
        <w:t xml:space="preserve">Saudi Arabia Regional Leadership Team, Riyadh</w:t>
      </w:r>
    </w:p>
    <w:p>
      <w:pPr>
        <w:pStyle w:val="BodyText"/>
      </w:pPr>
      <w:r>
        <w:rPr>
          <w:bCs/>
          <w:b/>
        </w:rPr>
        <w:t xml:space="preserve">Date:</w:t>
      </w:r>
      <w:r>
        <w:t xml:space="preserve"> </w:t>
      </w:r>
      <w:r>
        <w:t xml:space="preserve">October 15, 2024</w:t>
      </w:r>
    </w:p>
    <w:p>
      <w:pPr>
        <w:pStyle w:val="BodyText"/>
      </w:pPr>
      <w:r>
        <w:rPr>
          <w:bCs/>
          <w:b/>
        </w:rPr>
        <w:t xml:space="preserve">Prepared By:</w:t>
      </w:r>
      <w:r>
        <w:t xml:space="preserve"> </w:t>
      </w:r>
      <w:r>
        <w:t xml:space="preserve">Global Enterprise Sales Division, JUDGE Enterprise Solutions</w:t>
      </w:r>
    </w:p>
    <w:bookmarkStart w:id="27" w:name="Xcded778834b25ddcef5d75ed64dd8d42e37561b"/>
    <w:p>
      <w:pPr>
        <w:pStyle w:val="Heading3"/>
      </w:pPr>
      <w:r>
        <w:t xml:space="preserve">JUDGE: Where Compliance Meets Saudi Vision. Empowering Riyadh’s Digital Future.</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JUDGE Enterprise Solutions - Riyadh, Saudi Arabia</dc:title>
  <dc:creator/>
  <cp:keywords/>
  <dcterms:created xsi:type="dcterms:W3CDTF">2025-12-09T18:58:51Z</dcterms:created>
  <dcterms:modified xsi:type="dcterms:W3CDTF">2025-12-09T18:58:51Z</dcterms:modified>
</cp:coreProperties>
</file>

<file path=docProps/custom.xml><?xml version="1.0" encoding="utf-8"?>
<Properties xmlns="http://schemas.openxmlformats.org/officeDocument/2006/custom-properties" xmlns:vt="http://schemas.openxmlformats.org/officeDocument/2006/docPropsVTypes"/>
</file>