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d837aa367395ebff2256ef98ea14fdb3c79d0dc"/>
    <w:p>
      <w:pPr>
        <w:pStyle w:val="Heading1"/>
      </w:pPr>
      <w:r>
        <w:t xml:space="preserve">Comprehensive Sales Report: Judge's Market Performance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Judge Holdings International</w:t>
      </w:r>
      <w:r>
        <w:br/>
      </w:r>
      <w:r>
        <w:rPr>
          <w:bCs/>
          <w:b/>
        </w:rPr>
        <w:t xml:space="preserve">Region Covered:</w:t>
      </w:r>
      <w:r>
        <w:t xml:space="preserve"> </w:t>
      </w:r>
      <w:r>
        <w:t xml:space="preserve">South Africa Cape Town Metropolitan Area</w:t>
      </w:r>
    </w:p>
    <w:bookmarkStart w:id="20" w:name="i.-executive-summary"/>
    <w:p>
      <w:pPr>
        <w:pStyle w:val="Heading2"/>
      </w:pPr>
      <w:r>
        <w:t xml:space="preserve">I. Executive Summary</w:t>
      </w:r>
    </w:p>
    <w:p>
      <w:pPr>
        <w:pStyle w:val="FirstParagraph"/>
      </w:pPr>
      <w:r>
        <w:t xml:space="preserve">This comprehensive Sales Report details the performance of Judge products and services across the Cape Town metropolitan region during Q3 2023. As a pivotal market within South Africa's retail landscape, Cape Town has demonstrated remarkable growth potential for Judge's premium consumer electronics portfolio. The report confirms a 24.7% year-over-year increase in sales volume, significantly outperforming national averages and establishing Cape Town as Judge's second-highest revenue-generating city in South Africa. This Sales Report underscores strategic wins and identifies critical opportunities for sustained dominance in the Cape Town market.</w:t>
      </w:r>
    </w:p>
    <w:bookmarkEnd w:id="20"/>
    <w:bookmarkStart w:id="21" w:name="ii.-key-performance-indicators-q3-2023"/>
    <w:p>
      <w:pPr>
        <w:pStyle w:val="Heading2"/>
      </w:pPr>
      <w:r>
        <w:t xml:space="preserve">II. Key Performance Indicators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(ZAR)</w:t>
      </w:r>
    </w:p>
    <w:p>
      <w:pPr>
        <w:pStyle w:val="BodyText"/>
      </w:pPr>
      <w:r>
        <w:t xml:space="preserve">18,450,000</w:t>
      </w:r>
    </w:p>
    <w:p>
      <w:pPr>
        <w:pStyle w:val="BodyText"/>
      </w:pPr>
      <w:r>
        <w:t xml:space="preserve">14,815,000</w:t>
      </w:r>
    </w:p>
    <w:p>
      <w:pPr>
        <w:pStyle w:val="BodyText"/>
      </w:pPr>
      <w:r>
        <w:t xml:space="preserve">+24.7%</w:t>
      </w:r>
    </w:p>
    <w:p>
      <w:pPr>
        <w:pStyle w:val="BodyText"/>
      </w:pPr>
      <w:r>
        <w:t xml:space="preserve">Unit Sales</w:t>
      </w:r>
    </w:p>
    <w:p>
      <w:pPr>
        <w:pStyle w:val="BodyText"/>
      </w:pPr>
      <w:r>
        <w:t xml:space="preserve">28,635</w:t>
      </w:r>
    </w:p>
    <w:p>
      <w:pPr>
        <w:pStyle w:val="BodyText"/>
      </w:pPr>
      <w:r>
        <w:t xml:space="preserve">&lt;</w:t>
      </w:r>
    </w:p>
    <w:p>
      <w:pPr>
        <w:pStyle w:val="BodyText"/>
      </w:pPr>
      <w:r>
        <w:t xml:space="preserve">22,971</w:t>
      </w:r>
    </w:p>
    <w:p>
      <w:pPr>
        <w:pStyle w:val="BodyText"/>
      </w:pPr>
      <w:r>
        <w:t xml:space="preserve">&lt;</w:t>
      </w:r>
    </w:p>
    <w:p>
      <w:pPr>
        <w:pStyle w:val="BodyText"/>
      </w:pPr>
      <w:r>
        <w:t xml:space="preserve">Market Share in Cape Town Premium Electronics Segment</w:t>
      </w:r>
    </w:p>
    <w:p>
      <w:pPr>
        <w:pStyle w:val="BodyText"/>
      </w:pPr>
      <w:r>
        <w:t xml:space="preserve">+5.3%</w:t>
      </w:r>
    </w:p>
    <w:p>
      <w:pPr>
        <w:pStyle w:val="BodyText"/>
      </w:pPr>
      <w:r>
        <w:t xml:space="preserve">New Customer Acquisition</w:t>
      </w:r>
    </w:p>
    <w:p>
      <w:pPr>
        <w:pStyle w:val="BodyText"/>
      </w:pPr>
      <w:r>
        <w:t xml:space="preserve">8,142</w:t>
      </w:r>
    </w:p>
    <w:p>
      <w:pPr>
        <w:pStyle w:val="BodyText"/>
      </w:pPr>
      <w:r>
        <w:t xml:space="preserve">6,029</w:t>
      </w:r>
    </w:p>
    <w:p>
      <w:pPr>
        <w:pStyle w:val="BodyText"/>
      </w:pPr>
      <w:r>
        <w:t xml:space="preserve">+35.1%</w:t>
      </w:r>
    </w:p>
    <w:p>
      <w:pPr>
        <w:pStyle w:val="BodyText"/>
      </w:pPr>
      <w:r>
        <w:t xml:space="preserve">The data confirms Judge's strategic positioning in South Africa Cape Town has yielded exceptional results. Notably, our flagship "Judge Pro" smart home ecosystem achieved 37% market penetration among premium home automation solutions in Cape Town – the highest in the country. This success directly contributes to Judge's overall growth trajectory within the South Africa market.</w:t>
      </w:r>
    </w:p>
    <w:bookmarkEnd w:id="21"/>
    <w:bookmarkStart w:id="25" w:name="Xf3ab976335890a89b981ffde3c99dd570413a6a"/>
    <w:p>
      <w:pPr>
        <w:pStyle w:val="Heading2"/>
      </w:pPr>
      <w:r>
        <w:t xml:space="preserve">III. Regional Sales Analysis: Cape Town Market Dynamics</w:t>
      </w:r>
    </w:p>
    <w:p>
      <w:pPr>
        <w:pStyle w:val="FirstParagraph"/>
      </w:pPr>
      <w:r>
        <w:t xml:space="preserve">Cape Town's unique consumer landscape has been instrumental in driving Judge's performance. As a cosmopolitan hub with high disposable income and tech-savvy demographics, the city presents ideal conditions for premium electronics. The Sales Report identifies three key growth corridors:</w:t>
      </w:r>
    </w:p>
    <w:bookmarkStart w:id="22" w:name="a.-cape-town-cbd-southern-suburbs"/>
    <w:p>
      <w:pPr>
        <w:pStyle w:val="Heading3"/>
      </w:pPr>
      <w:r>
        <w:t xml:space="preserve">A. Cape Town CBD &amp; Southern Suburbs</w:t>
      </w:r>
    </w:p>
    <w:p>
      <w:pPr>
        <w:pStyle w:val="FirstParagraph"/>
      </w:pPr>
      <w:r>
        <w:t xml:space="preserve">Leading performance in affluent areas including Constantia, Green Point, and Woodstock. Revenue increased by 32% YoY with strong demand for Judge's "Elite" audio systems (up 41%) and high-end smart displays. The Cape Town Waterfront flagship store recorded a 58% increase in foot traffic compared to Q3 2022, directly attributed to our "Tech Experience Days" campaign.</w:t>
      </w:r>
    </w:p>
    <w:bookmarkEnd w:id="22"/>
    <w:bookmarkStart w:id="23" w:name="b.-western-cape-coastal-regions"/>
    <w:p>
      <w:pPr>
        <w:pStyle w:val="Heading3"/>
      </w:pPr>
      <w:r>
        <w:t xml:space="preserve">B. Western Cape Coastal Regions</w:t>
      </w:r>
    </w:p>
    <w:p>
      <w:pPr>
        <w:pStyle w:val="FirstParagraph"/>
      </w:pPr>
      <w:r>
        <w:t xml:space="preserve">Substantial growth in Stellenbosch (up 49%) and Hermanus (up 37%) driven by vacationer-focused marketing. Judge's portable audio products saw a 68% surge during summer months, particularly the "BeachPro" series. This regional success validates our seasonal marketing strategy for South Africa Cape Town's tourism-driven economy.</w:t>
      </w:r>
    </w:p>
    <w:bookmarkEnd w:id="23"/>
    <w:bookmarkStart w:id="24" w:name="c.-emerging-urban-centers"/>
    <w:p>
      <w:pPr>
        <w:pStyle w:val="Heading3"/>
      </w:pPr>
      <w:r>
        <w:t xml:space="preserve">C. Emerging Urban Centers</w:t>
      </w:r>
    </w:p>
    <w:p>
      <w:pPr>
        <w:pStyle w:val="FirstParagraph"/>
      </w:pPr>
      <w:r>
        <w:t xml:space="preserve">Significant traction in Khayelitsha and Mitchells Plain through our "Judge Community Tech Initiative." Sales increased by 29% despite market saturation challenges. The program – providing subsidized Judge devices to community centers – has generated 1,200+ new customer leads and strengthened Judge's social license to operate in underserved South Africa Cape Town communities.</w:t>
      </w:r>
    </w:p>
    <w:bookmarkEnd w:id="24"/>
    <w:bookmarkEnd w:id="25"/>
    <w:bookmarkStart w:id="26" w:name="Xedc7097f46e88d03324e3724e53b6c6615685d1"/>
    <w:p>
      <w:pPr>
        <w:pStyle w:val="Heading2"/>
      </w:pPr>
      <w:r>
        <w:t xml:space="preserve">IV. Strategic Initiatives Driving Success</w:t>
      </w:r>
    </w:p>
    <w:p>
      <w:pPr>
        <w:pStyle w:val="FirstParagraph"/>
      </w:pPr>
      <w:r>
        <w:t xml:space="preserve">The Sales Report attributes 78% of Q3 growth to three targeted initiatives implemented in South Africa Cape Town:</w:t>
      </w:r>
    </w:p>
    <w:p>
      <w:pPr>
        <w:numPr>
          <w:ilvl w:val="0"/>
          <w:numId w:val="1001"/>
        </w:numPr>
        <w:pStyle w:val="Compact"/>
      </w:pPr>
      <w:r>
        <w:rPr>
          <w:bCs/>
          <w:b/>
        </w:rPr>
        <w:t xml:space="preserve">Cape Town Tech Partnership Program:</w:t>
      </w:r>
      <w:r>
        <w:t xml:space="preserve"> </w:t>
      </w:r>
      <w:r>
        <w:t xml:space="preserve">Collaborations with 15 local tech influencers (including renowned Cape Town tech blogger "Fritz Tech") generated R4.2M in sales directly from influencer-driven campaigns.</w:t>
      </w:r>
    </w:p>
    <w:p>
      <w:pPr>
        <w:numPr>
          <w:ilvl w:val="0"/>
          <w:numId w:val="1001"/>
        </w:numPr>
        <w:pStyle w:val="Compact"/>
      </w:pPr>
      <w:r>
        <w:rPr>
          <w:bCs/>
          <w:b/>
        </w:rPr>
        <w:t xml:space="preserve">Customized Financing Solutions:</w:t>
      </w:r>
      <w:r>
        <w:t xml:space="preserve"> </w:t>
      </w:r>
      <w:r>
        <w:t xml:space="preserve">Introduction of Judge's "Capetown Pay-As-You-Go" installment plan reduced purchase barriers, increasing conversions by 33% among first-time buyers in the Western Cape.</w:t>
      </w:r>
    </w:p>
    <w:p>
      <w:pPr>
        <w:numPr>
          <w:ilvl w:val="0"/>
          <w:numId w:val="1001"/>
        </w:numPr>
        <w:pStyle w:val="Compact"/>
      </w:pPr>
      <w:r>
        <w:rPr>
          <w:bCs/>
          <w:b/>
        </w:rPr>
        <w:t xml:space="preserve">Localized Customer Support Centers:</w:t>
      </w:r>
      <w:r>
        <w:t xml:space="preserve"> </w:t>
      </w:r>
      <w:r>
        <w:t xml:space="preserve">Two new service hubs opened in Cape Town (one at Century City Mall, one at Newlands) reduced after-sales resolution time by 62%, directly boosting customer retention rates to 89% – above the national average of 76%.</w:t>
      </w:r>
    </w:p>
    <w:bookmarkEnd w:id="26"/>
    <w:bookmarkStart w:id="27" w:name="v.-challenges-and-mitigation-strategies"/>
    <w:p>
      <w:pPr>
        <w:pStyle w:val="Heading2"/>
      </w:pPr>
      <w:r>
        <w:t xml:space="preserve">V. Challenges and Mitigation Strategies</w:t>
      </w:r>
    </w:p>
    <w:p>
      <w:pPr>
        <w:pStyle w:val="FirstParagraph"/>
      </w:pPr>
      <w:r>
        <w:t xml:space="preserve">While performance was strong, the Sales Report identifies critical challenges requiring immediate action in South Africa Cape Town:</w:t>
      </w:r>
    </w:p>
    <w:p>
      <w:pPr>
        <w:numPr>
          <w:ilvl w:val="0"/>
          <w:numId w:val="1002"/>
        </w:numPr>
        <w:pStyle w:val="Compact"/>
      </w:pPr>
      <w:r>
        <w:rPr>
          <w:bCs/>
          <w:b/>
        </w:rPr>
        <w:t xml:space="preserve">Supply Chain Volatility:</w:t>
      </w:r>
      <w:r>
        <w:t xml:space="preserve"> </w:t>
      </w:r>
      <w:r>
        <w:t xml:space="preserve">14% of Q3 sales were lost to stockouts (primarily Judge "Aurora" smartwatches). Mitigation: Partnering with local logistics firm 'Cape Freight' for dedicated regional warehousing, reducing delivery lead times by 55%.</w:t>
      </w:r>
    </w:p>
    <w:p>
      <w:pPr>
        <w:numPr>
          <w:ilvl w:val="0"/>
          <w:numId w:val="1002"/>
        </w:numPr>
        <w:pStyle w:val="Compact"/>
      </w:pPr>
      <w:r>
        <w:rPr>
          <w:bCs/>
          <w:b/>
        </w:rPr>
        <w:t xml:space="preserve">Competitive Pressure:</w:t>
      </w:r>
      <w:r>
        <w:t xml:space="preserve"> </w:t>
      </w:r>
      <w:r>
        <w:t xml:space="preserve">Samsung's aggressive pricing in the mid-tier segment captured 8.2% market share in Q3. Response: Launching Judge's "Value Plus" bundle (device + extended warranty) at 12% below competitor pricing without margin loss.</w:t>
      </w:r>
    </w:p>
    <w:p>
      <w:pPr>
        <w:numPr>
          <w:ilvl w:val="0"/>
          <w:numId w:val="1002"/>
        </w:numPr>
        <w:pStyle w:val="Compact"/>
      </w:pPr>
      <w:r>
        <w:rPr>
          <w:bCs/>
          <w:b/>
        </w:rPr>
        <w:t xml:space="preserve">Sustainability Demands:</w:t>
      </w:r>
      <w:r>
        <w:t xml:space="preserve"> </w:t>
      </w:r>
      <w:r>
        <w:t xml:space="preserve">41% of Cape Town consumers now prioritize eco-certified products. Action: Accelerating the rollout of Judge's carbon-neutral packaging across all Cape Town operations by Q1 2024.</w:t>
      </w:r>
    </w:p>
    <w:bookmarkEnd w:id="27"/>
    <w:bookmarkStart w:id="28" w:name="X88c6b9884b39fda970880d698d8d67a72bca359"/>
    <w:p>
      <w:pPr>
        <w:pStyle w:val="Heading2"/>
      </w:pPr>
      <w:r>
        <w:t xml:space="preserve">VI. Future Outlook for Judge in South Africa Cape Town</w:t>
      </w:r>
    </w:p>
    <w:p>
      <w:pPr>
        <w:pStyle w:val="FirstParagraph"/>
      </w:pPr>
      <w:r>
        <w:t xml:space="preserve">This Sales Report projects sustained growth trajectory with specific recommendations:</w:t>
      </w:r>
    </w:p>
    <w:p>
      <w:pPr>
        <w:numPr>
          <w:ilvl w:val="0"/>
          <w:numId w:val="1003"/>
        </w:numPr>
        <w:pStyle w:val="Compact"/>
      </w:pPr>
      <w:r>
        <w:rPr>
          <w:bCs/>
          <w:b/>
        </w:rPr>
        <w:t xml:space="preserve">Expand Community Programs:</w:t>
      </w:r>
      <w:r>
        <w:t xml:space="preserve"> </w:t>
      </w:r>
      <w:r>
        <w:t xml:space="preserve">Scale the successful "Judge Community Tech Initiative" to 50 additional community centers across South Africa Cape Town by Q2 2024, targeting 15% market share in underserved neighborhoods.</w:t>
      </w:r>
    </w:p>
    <w:p>
      <w:pPr>
        <w:numPr>
          <w:ilvl w:val="0"/>
          <w:numId w:val="1003"/>
        </w:numPr>
        <w:pStyle w:val="Compact"/>
      </w:pPr>
      <w:r>
        <w:rPr>
          <w:bCs/>
          <w:b/>
        </w:rPr>
        <w:t xml:space="preserve">Leverage Tourism Infrastructure:</w:t>
      </w:r>
      <w:r>
        <w:t xml:space="preserve"> </w:t>
      </w:r>
      <w:r>
        <w:t xml:space="preserve">Partner with all major Cape Town hotels and tour operators for "Judge Experience Packages," capitalizing on the city's 5.3M annual tourist arrivals.</w:t>
      </w:r>
    </w:p>
    <w:p>
      <w:pPr>
        <w:numPr>
          <w:ilvl w:val="0"/>
          <w:numId w:val="1003"/>
        </w:numPr>
        <w:pStyle w:val="Compact"/>
      </w:pPr>
      <w:r>
        <w:rPr>
          <w:bCs/>
          <w:b/>
        </w:rPr>
        <w:t xml:space="preserve">AI-Powered Personalization:</w:t>
      </w:r>
      <w:r>
        <w:t xml:space="preserve"> </w:t>
      </w:r>
      <w:r>
        <w:t xml:space="preserve">Implement Judge's new Cape Town-specific AI shopping assistant that recommends products based on local climate data (e.g., suggesting waterproof cases during rainy season).</w:t>
      </w:r>
    </w:p>
    <w:p>
      <w:pPr>
        <w:pStyle w:val="FirstParagraph"/>
      </w:pPr>
      <w:r>
        <w:t xml:space="preserve">The Q3 2023 performance solidifies Judge's leadership position in South Africa Cape Town. Our market share growth rate (5.3%) exceeds the national average by 210%, demonstrating exceptional regional execution. As this Sales Report confirms, Cape Town isn't just a successful market – it's the strategic engine driving Judge's entire South Africa expansion plan.</w:t>
      </w:r>
    </w:p>
    <w:bookmarkEnd w:id="28"/>
    <w:bookmarkStart w:id="29" w:name="vii.-conclusion"/>
    <w:p>
      <w:pPr>
        <w:pStyle w:val="Heading2"/>
      </w:pPr>
      <w:r>
        <w:t xml:space="preserve">VII. Conclusion</w:t>
      </w:r>
    </w:p>
    <w:p>
      <w:pPr>
        <w:pStyle w:val="FirstParagraph"/>
      </w:pPr>
      <w:r>
        <w:t xml:space="preserve">South Africa Cape Town has delivered outstanding results for Judge in Q3 2023, proving itself as an innovation hotspot and high-margin territory. The success of our localized strategies – from community initiatives to tourism partnerships – validates the "Think Global, Act Local" approach. We project continued leadership with a target of 15% market share penetration in Cape Town's premium electronics segment by Q4 2024.</w:t>
      </w:r>
    </w:p>
    <w:p>
      <w:pPr>
        <w:pStyle w:val="BodyText"/>
      </w:pPr>
      <w:r>
        <w:t xml:space="preserve">This Sales Report underscores that Judge's strategic focus on South Africa Cape Town isn't merely about revenue – it's about building a sustainable brand legacy in one of Africa's most dynamic cities. The data speaks clearly: When Judge understands Cape Town, the entire South African market follows. We recommend doubling down on all successful initiatives identified in this Sales Report to secure Judge's position as the undisputed leader in premium electronics across South Africa Cape Town and beyond.</w:t>
      </w:r>
    </w:p>
    <w:p>
      <w:pPr>
        <w:pStyle w:val="BodyText"/>
      </w:pPr>
      <w:r>
        <w:rPr>
          <w:bCs/>
          <w:b/>
        </w:rPr>
        <w:t xml:space="preserve">Prepared by:</w:t>
      </w:r>
      <w:r>
        <w:t xml:space="preserve"> </w:t>
      </w:r>
      <w:r>
        <w:t xml:space="preserve">Regional Sales Intelligence Team, Judge Holdings International</w:t>
      </w:r>
      <w:r>
        <w:br/>
      </w:r>
      <w:r>
        <w:rPr>
          <w:bCs/>
          <w:b/>
        </w:rPr>
        <w:t xml:space="preserve">Confidentiality Level:</w:t>
      </w:r>
      <w:r>
        <w:t xml:space="preserve"> </w:t>
      </w:r>
      <w:r>
        <w:t xml:space="preserve">Internal Use – Senior Management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Performance in South Africa Cape Town</dc:title>
  <dc:creator/>
  <dc:language>en</dc:language>
  <cp:keywords/>
  <dcterms:created xsi:type="dcterms:W3CDTF">2025-12-11T17:25:47Z</dcterms:created>
  <dcterms:modified xsi:type="dcterms:W3CDTF">2025-12-11T17:25:47Z</dcterms:modified>
</cp:coreProperties>
</file>

<file path=docProps/custom.xml><?xml version="1.0" encoding="utf-8"?>
<Properties xmlns="http://schemas.openxmlformats.org/officeDocument/2006/custom-properties" xmlns:vt="http://schemas.openxmlformats.org/officeDocument/2006/docPropsVTypes"/>
</file>