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6" w:name="X443bfd95235166a2aeaa0e263da551b8caaf9c0"/>
    <w:p>
      <w:pPr>
        <w:pStyle w:val="Heading1"/>
      </w:pPr>
      <w:r>
        <w:t xml:space="preserve">Judge Sales Report: Strategic Performance in Thailand Bangkok</w:t>
      </w:r>
    </w:p>
    <w:p>
      <w:pPr>
        <w:pStyle w:val="FirstParagraph"/>
      </w:pPr>
      <w:r>
        <w:t xml:space="preserve">Quarterly Market Analysis | Q3 2023 | Prepared for Global Leadership Team</w:t>
      </w:r>
    </w:p>
    <w:bookmarkStart w:id="20" w:name="executive-summary"/>
    <w:p>
      <w:pPr>
        <w:pStyle w:val="Heading2"/>
      </w:pPr>
      <w:r>
        <w:t xml:space="preserve">Executive Summary</w:t>
      </w:r>
    </w:p>
    <w:p>
      <w:pPr>
        <w:pStyle w:val="FirstParagraph"/>
      </w:pPr>
      <w:r>
        <w:t xml:space="preserve">The</w:t>
      </w:r>
      <w:r>
        <w:t xml:space="preserve"> </w:t>
      </w:r>
      <w:r>
        <w:rPr>
          <w:bCs/>
          <w:b/>
        </w:rPr>
        <w:t xml:space="preserve">Judge</w:t>
      </w:r>
      <w:r>
        <w:t xml:space="preserve"> </w:t>
      </w:r>
      <w:r>
        <w:t xml:space="preserve">brand has achieved remarkable traction in the Thailand Bangkok market during Q3 2023, surpassing sales projections by 18.7% against the previous quarter. This comprehensive Sales Report details our strategic expansion across key retail channels in Bangkok, highlighting how localized market understanding and cultural adaptation have positioned</w:t>
      </w:r>
      <w:r>
        <w:t xml:space="preserve"> </w:t>
      </w:r>
      <w:r>
        <w:rPr>
          <w:bCs/>
          <w:b/>
        </w:rPr>
        <w:t xml:space="preserve">Judge</w:t>
      </w:r>
      <w:r>
        <w:t xml:space="preserve"> </w:t>
      </w:r>
      <w:r>
        <w:t xml:space="preserve">as a premium choice for discerning consumers. With Bangkok representing 42% of Thailand's total consumer market, this growth is pivotal to our Asia-Pacific expansion roadmap. Our success stems from deep integration into Bangkok's retail ecosystem – from luxury malls like Siam Paragon to neighborhood boutiques – proving that</w:t>
      </w:r>
      <w:r>
        <w:t xml:space="preserve"> </w:t>
      </w:r>
      <w:r>
        <w:rPr>
          <w:bCs/>
          <w:b/>
        </w:rPr>
        <w:t xml:space="preserve">Judge</w:t>
      </w:r>
      <w:r>
        <w:t xml:space="preserve">'s value proposition resonates powerfully within Thailand's unique commercial landscape.</w:t>
      </w:r>
    </w:p>
    <w:bookmarkEnd w:id="20"/>
    <w:bookmarkStart w:id="21" w:name="X92e68bad32aa734fb683890dd29337246c0c829"/>
    <w:p>
      <w:pPr>
        <w:pStyle w:val="Heading2"/>
      </w:pPr>
      <w:r>
        <w:t xml:space="preserve">Market Context: Why Bangkok Matters for Judge</w:t>
      </w:r>
    </w:p>
    <w:p>
      <w:pPr>
        <w:pStyle w:val="FirstParagraph"/>
      </w:pPr>
      <w:r>
        <w:t xml:space="preserve">Bangkok serves as the economic engine of Thailand, driving 58% of national retail sales with its 14 million residents and 30+ million annual tourists. The city's luxury consumer base has grown by 22% annually since 2019, creating ideal conditions for premium brands like</w:t>
      </w:r>
      <w:r>
        <w:t xml:space="preserve"> </w:t>
      </w:r>
      <w:r>
        <w:rPr>
          <w:bCs/>
          <w:b/>
        </w:rPr>
        <w:t xml:space="preserve">Judge</w:t>
      </w:r>
      <w:r>
        <w:t xml:space="preserve">. Crucially, our Q3 analysis reveals Bangkok consumers prioritize craftsmanship over price – a revelation that transformed our approach. Unlike mass-market competitors, we repositioned</w:t>
      </w:r>
      <w:r>
        <w:t xml:space="preserve"> </w:t>
      </w:r>
      <w:r>
        <w:rPr>
          <w:bCs/>
          <w:b/>
        </w:rPr>
        <w:t xml:space="preserve">Judge</w:t>
      </w:r>
      <w:r>
        <w:t xml:space="preserve"> </w:t>
      </w:r>
      <w:r>
        <w:t xml:space="preserve">as "Thai luxury," incorporating local artisan techniques into product design (e.g., hand-embroidered details on leather goods inspired by Bangkok's traditional silk weaving). This cultural alignment directly contributed to 3x higher customer retention rates compared to generic imports. The Sales Report confirms that 67% of Bangkok customers cited "cultural relevance" as their primary purchase driver – a metric we now track in real-time through our Thai CRM system.</w:t>
      </w:r>
    </w:p>
    <w:bookmarkEnd w:id="21"/>
    <w:bookmarkStart w:id="22" w:name="quantitative-performance-highlights"/>
    <w:p>
      <w:pPr>
        <w:pStyle w:val="Heading2"/>
      </w:pPr>
      <w:r>
        <w:t xml:space="preserve">Quantitative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Sales (THB)</w:t>
            </w:r>
          </w:p>
        </w:tc>
        <w:tc>
          <w:tcPr/>
          <w:p>
            <w:pPr>
              <w:pStyle w:val="Compact"/>
              <w:jc w:val="left"/>
            </w:pPr>
            <w:r>
              <w:t xml:space="preserve">14.8M</w:t>
            </w:r>
          </w:p>
        </w:tc>
        <w:tc>
          <w:tcPr/>
          <w:p>
            <w:pPr>
              <w:pStyle w:val="Compact"/>
              <w:jc w:val="left"/>
            </w:pPr>
            <w:r>
              <w:t xml:space="preserve">12.5M</w:t>
            </w:r>
          </w:p>
        </w:tc>
        <w:tc>
          <w:tcPr/>
          <w:p>
            <w:pPr>
              <w:pStyle w:val="Compact"/>
              <w:jc w:val="left"/>
            </w:pPr>
            <w:r>
              <w:t xml:space="preserve">+18.7%</w:t>
            </w:r>
          </w:p>
        </w:tc>
      </w:tr>
      <w:tr>
        <w:tc>
          <w:tcPr/>
          <w:p>
            <w:pPr>
              <w:pStyle w:val="Compact"/>
              <w:jc w:val="left"/>
            </w:pPr>
            <w:r>
              <w:t xml:space="preserve">Average Transaction Value (THB)</w:t>
            </w:r>
          </w:p>
        </w:tc>
        <w:tc>
          <w:tcPr/>
          <w:p>
            <w:pPr>
              <w:pStyle w:val="Compact"/>
              <w:jc w:val="left"/>
            </w:pPr>
            <w:r>
              <w:t xml:space="preserve">3,850</w:t>
            </w:r>
          </w:p>
        </w:tc>
        <w:tc>
          <w:tcPr/>
          <w:p>
            <w:pPr>
              <w:pStyle w:val="Compact"/>
              <w:jc w:val="left"/>
            </w:pPr>
            <w:r>
              <w:t xml:space="preserve">3,420</w:t>
            </w:r>
          </w:p>
        </w:tc>
        <w:tc>
          <w:tcPr/>
          <w:p>
            <w:pPr>
              <w:pStyle w:val="Compact"/>
              <w:jc w:val="left"/>
            </w:pPr>
            <w:r>
              <w:t xml:space="preserve">+12.6%</w:t>
            </w:r>
          </w:p>
        </w:tc>
      </w:tr>
      <w:tr>
        <w:tc>
          <w:tcPr/>
          <w:p>
            <w:pPr>
              <w:pStyle w:val="Compact"/>
              <w:jc w:val="left"/>
            </w:pPr>
            <w:r>
              <w:t xml:space="preserve">Online Sales Growth (vs Q2)</w:t>
            </w:r>
          </w:p>
        </w:tc>
        <w:tc>
          <w:tcPr/>
          <w:p>
            <w:pPr>
              <w:pStyle w:val="Compact"/>
              <w:jc w:val="left"/>
            </w:pPr>
            <w:r>
              <w:t xml:space="preserve">31%</w:t>
            </w:r>
          </w:p>
        </w:tc>
        <w:tc>
          <w:tcPr/>
          <w:p>
            <w:pPr>
              <w:pStyle w:val="Compact"/>
              <w:jc w:val="left"/>
            </w:pPr>
            <w:r>
              <w:t xml:space="preserve">18%</w:t>
            </w:r>
          </w:p>
        </w:tc>
        <w:tc>
          <w:tcPr/>
          <w:p>
            <w:pPr>
              <w:pStyle w:val="Compact"/>
              <w:jc w:val="left"/>
            </w:pPr>
            <w:r>
              <w:t xml:space="preserve">+13 pp</w:t>
            </w:r>
          </w:p>
        </w:tc>
      </w:tr>
      <w:tr>
        <w:tc>
          <w:tcPr/>
          <w:p>
            <w:pPr>
              <w:pStyle w:val="Compact"/>
              <w:jc w:val="left"/>
            </w:pPr>
            <w:r>
              <w:t xml:space="preserve">Bangkok Foot Traffic Index</w:t>
            </w:r>
          </w:p>
        </w:tc>
        <w:tc>
          <w:tcPr/>
          <w:p>
            <w:pPr>
              <w:pStyle w:val="Compact"/>
              <w:jc w:val="left"/>
            </w:pPr>
            <w:r>
              <w:t xml:space="preserve">94.2% (vs 2019)</w:t>
            </w:r>
          </w:p>
        </w:tc>
        <w:tc>
          <w:tcPr/>
          <w:p>
            <w:pPr>
              <w:pStyle w:val="Compact"/>
              <w:jc w:val="left"/>
            </w:pPr>
            <w:r>
              <w:t xml:space="preserve">86.5%</w:t>
            </w:r>
          </w:p>
        </w:tc>
        <w:tc>
          <w:tcPr/>
          <w:p>
            <w:pPr>
              <w:pStyle w:val="Compact"/>
              <w:jc w:val="left"/>
            </w:pPr>
            <w:r>
              <w:t xml:space="preserve">+7.7 pp</w:t>
            </w:r>
          </w:p>
        </w:tc>
      </w:tr>
    </w:tbl>
    <w:p>
      <w:pPr>
        <w:pStyle w:val="BodyText"/>
      </w:pPr>
      <w:r>
        <w:t xml:space="preserve">The Sales Report underscores a paradigm shift: Bangkok's premium shoppers now expect brands to "belong" locally, not just "be present." This is evident in our strategic partnership with Bangkok-based luxury concierge service</w:t>
      </w:r>
      <w:r>
        <w:t xml:space="preserve"> </w:t>
      </w:r>
      <w:r>
        <w:rPr>
          <w:iCs/>
          <w:i/>
        </w:rPr>
        <w:t xml:space="preserve">Thailand Prestige</w:t>
      </w:r>
      <w:r>
        <w:t xml:space="preserve">, which exclusively features</w:t>
      </w:r>
      <w:r>
        <w:t xml:space="preserve"> </w:t>
      </w:r>
      <w:r>
        <w:rPr>
          <w:bCs/>
          <w:b/>
        </w:rPr>
        <w:t xml:space="preserve">Judge</w:t>
      </w:r>
      <w:r>
        <w:t xml:space="preserve"> </w:t>
      </w:r>
      <w:r>
        <w:t xml:space="preserve">collections. The initiative drove 27% of Q3 sales through curated experiences – a channel we've expanded to 14 locations across the city. Furthermore, social media analytics (via our Thai-language Instagram campaign #JudgeBangkok) generated 480K impressions and a 35% conversion rate, far exceeding regional averages.</w:t>
      </w:r>
    </w:p>
    <w:bookmarkEnd w:id="22"/>
    <w:bookmarkStart w:id="23" w:name="strategic-initiatives-driving-growth"/>
    <w:p>
      <w:pPr>
        <w:pStyle w:val="Heading2"/>
      </w:pPr>
      <w:r>
        <w:t xml:space="preserve">Strategic Initiatives Driving Growth</w:t>
      </w:r>
    </w:p>
    <w:p>
      <w:pPr>
        <w:pStyle w:val="FirstParagraph"/>
      </w:pPr>
      <w:r>
        <w:t xml:space="preserve">Our success in Thailand Bangkok stems from three pillars outlined in this Sales Report:</w:t>
      </w:r>
    </w:p>
    <w:p>
      <w:pPr>
        <w:numPr>
          <w:ilvl w:val="0"/>
          <w:numId w:val="1001"/>
        </w:numPr>
        <w:pStyle w:val="Compact"/>
      </w:pPr>
      <w:r>
        <w:rPr>
          <w:bCs/>
          <w:b/>
        </w:rPr>
        <w:t xml:space="preserve">Cultural Co-Creation:</w:t>
      </w:r>
      <w:r>
        <w:t xml:space="preserve"> </w:t>
      </w:r>
      <w:r>
        <w:t xml:space="preserve">Collaborated with Bangkok-based designer Niran Suthammarak to develop the "Riverside Collection" – inspired by Chao Phraya River aesthetics. This limited line sold out in 72 hours, proving that authentic local storytelling builds emotional connections.</w:t>
      </w:r>
    </w:p>
    <w:p>
      <w:pPr>
        <w:numPr>
          <w:ilvl w:val="0"/>
          <w:numId w:val="1001"/>
        </w:numPr>
        <w:pStyle w:val="Compact"/>
      </w:pPr>
      <w:r>
        <w:rPr>
          <w:bCs/>
          <w:b/>
        </w:rPr>
        <w:t xml:space="preserve">Channel Optimization:</w:t>
      </w:r>
      <w:r>
        <w:t xml:space="preserve"> </w:t>
      </w:r>
      <w:r>
        <w:t xml:space="preserve">Shifted 35% of inventory to high-traffic Bangkok locations (e.g., EmQuartier, CentralWorld) while reducing warehouse stock by 40%. Our</w:t>
      </w:r>
      <w:r>
        <w:t xml:space="preserve"> </w:t>
      </w:r>
      <w:r>
        <w:rPr>
          <w:iCs/>
          <w:i/>
        </w:rPr>
        <w:t xml:space="preserve">Judge Experience Boutiques</w:t>
      </w:r>
      <w:r>
        <w:t xml:space="preserve"> </w:t>
      </w:r>
      <w:r>
        <w:t xml:space="preserve">now feature Thai artisans demonstrating traditional techniques during shopping hours.</w:t>
      </w:r>
    </w:p>
    <w:p>
      <w:pPr>
        <w:numPr>
          <w:ilvl w:val="0"/>
          <w:numId w:val="1001"/>
        </w:numPr>
        <w:pStyle w:val="Compact"/>
      </w:pPr>
      <w:r>
        <w:rPr>
          <w:bCs/>
          <w:b/>
        </w:rPr>
        <w:t xml:space="preserve">Digital Localization:</w:t>
      </w:r>
      <w:r>
        <w:t xml:space="preserve"> </w:t>
      </w:r>
      <w:r>
        <w:t xml:space="preserve">Launched a Thai-language e-commerce platform with payment options for PromptPay (Bangkok's dominant digital wallet), eliminating checkout barriers. This initiative increased online conversion by 52% versus the regional average.</w:t>
      </w:r>
    </w:p>
    <w:bookmarkEnd w:id="23"/>
    <w:bookmarkStart w:id="24" w:name="overcoming-bangkok-specific-challenges"/>
    <w:p>
      <w:pPr>
        <w:pStyle w:val="Heading2"/>
      </w:pPr>
      <w:r>
        <w:t xml:space="preserve">Overcoming Bangkok-Specific Challenges</w:t>
      </w:r>
    </w:p>
    <w:p>
      <w:pPr>
        <w:pStyle w:val="FirstParagraph"/>
      </w:pPr>
      <w:r>
        <w:t xml:space="preserve">While growth was strong, our Sales Report identifies critical hurdles addressed in Q3. The post-pandemic supply chain disruption affected Bangkok's luxury import sector by 31%, yet</w:t>
      </w:r>
      <w:r>
        <w:t xml:space="preserve"> </w:t>
      </w:r>
      <w:r>
        <w:rPr>
          <w:bCs/>
          <w:b/>
        </w:rPr>
        <w:t xml:space="preserve">Judge</w:t>
      </w:r>
      <w:r>
        <w:t xml:space="preserve"> </w:t>
      </w:r>
      <w:r>
        <w:t xml:space="preserve">maintained 98% on-time delivery through a new partnership with Bangkok Port Authority. We also navigated Thailand's complex tax regulations (VAT + local fees) by creating a dedicated compliance team based in Bangkok – reducing administrative delays by 65%. Crucially, we adapted to Thai consumer habits: extending store hours to 10 PM (vs standard 9 PM) during peak tourist season increased evening sales by 28%.</w:t>
      </w:r>
    </w:p>
    <w:bookmarkEnd w:id="24"/>
    <w:bookmarkStart w:id="25" w:name="future-outlook-strategic-roadmap"/>
    <w:p>
      <w:pPr>
        <w:pStyle w:val="Heading2"/>
      </w:pPr>
      <w:r>
        <w:t xml:space="preserve">Future Outlook &amp; Strategic Roadmap</w:t>
      </w:r>
    </w:p>
    <w:p>
      <w:pPr>
        <w:pStyle w:val="FirstParagraph"/>
      </w:pPr>
      <w:r>
        <w:t xml:space="preserve">This Sales Report confirms that Bangkok is not just a market – it's our flagship for Asia. For Q4, we'll deploy the "Judge Bangkok Heritage Program," featuring pop-up stores in historic districts like Old Siam (Rattanakosin). We're also launching an AI-powered Thai customer service chatbot trained on local slang and shopping customs – a first for premium brands in Thailand. Long-term, 30% of</w:t>
      </w:r>
      <w:r>
        <w:t xml:space="preserve"> </w:t>
      </w:r>
      <w:r>
        <w:rPr>
          <w:bCs/>
          <w:b/>
        </w:rPr>
        <w:t xml:space="preserve">Judge</w:t>
      </w:r>
      <w:r>
        <w:t xml:space="preserve">'s global R&amp;D budget will be allocated to Bangkok-based innovation, ensuring our product line evolves with Thailand's market demands.</w:t>
      </w:r>
    </w:p>
    <w:p>
      <w:pPr>
        <w:pStyle w:val="BodyText"/>
      </w:pPr>
      <w:r>
        <w:t xml:space="preserve">The data is unequivocal: In Thailand Bangkok,</w:t>
      </w:r>
      <w:r>
        <w:t xml:space="preserve"> </w:t>
      </w:r>
      <w:r>
        <w:rPr>
          <w:bCs/>
          <w:b/>
        </w:rPr>
        <w:t xml:space="preserve">Judge</w:t>
      </w:r>
      <w:r>
        <w:t xml:space="preserve"> </w:t>
      </w:r>
      <w:r>
        <w:t xml:space="preserve">has transitioned from being "a foreign luxury brand" to "Thailand's own premium icon." Our Sales Report shows that cultural intelligence isn't optional – it's the engine of growth. As we prepare for 2024, all strategic investments will prioritize Bangkok as the blueprint for global market entry. With its dynamic economy, sophisticated consumers, and strategic location in Southeast Asia, Thailand Bangkok remains indispensable to</w:t>
      </w:r>
      <w:r>
        <w:t xml:space="preserve"> </w:t>
      </w:r>
      <w:r>
        <w:rPr>
          <w:bCs/>
          <w:b/>
        </w:rPr>
        <w:t xml:space="preserve">Judge</w:t>
      </w:r>
      <w:r>
        <w:t xml:space="preserve">'s mission of "crafting luxury with purpose." The Sales Report closes with a bold projection: 28% year-over-year growth for</w:t>
      </w:r>
      <w:r>
        <w:t xml:space="preserve"> </w:t>
      </w:r>
      <w:r>
        <w:rPr>
          <w:bCs/>
          <w:b/>
        </w:rPr>
        <w:t xml:space="preserve">Judge</w:t>
      </w:r>
      <w:r>
        <w:t xml:space="preserve"> </w:t>
      </w:r>
      <w:r>
        <w:t xml:space="preserve">in Thailand by Q4 2024 – setting new benchmarks for international brands operating in emerging markets.</w:t>
      </w:r>
    </w:p>
    <w:p>
      <w:pPr>
        <w:pStyle w:val="BodyText"/>
      </w:pPr>
      <w:r>
        <w:t xml:space="preserve">Prepared by Global Sales Intelligence Team | Bangkok Office | October 15,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Sales Report: Thailand Bangkok Market Analysis</dc:title>
  <dc:creator/>
  <dc:language>en</dc:language>
  <cp:keywords/>
  <dcterms:created xsi:type="dcterms:W3CDTF">2025-12-11T16:09:57Z</dcterms:created>
  <dcterms:modified xsi:type="dcterms:W3CDTF">2025-12-11T16:09:57Z</dcterms:modified>
</cp:coreProperties>
</file>

<file path=docProps/custom.xml><?xml version="1.0" encoding="utf-8"?>
<Properties xmlns="http://schemas.openxmlformats.org/officeDocument/2006/custom-properties" xmlns:vt="http://schemas.openxmlformats.org/officeDocument/2006/docPropsVTypes"/>
</file>