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Performance</w:t>
      </w:r>
      <w:r>
        <w:t xml:space="preserve"> </w:t>
      </w:r>
      <w:r>
        <w:t xml:space="preserve">in</w:t>
      </w:r>
      <w:r>
        <w:t xml:space="preserve"> </w:t>
      </w:r>
      <w:r>
        <w:t xml:space="preserve">Turkey</w:t>
      </w:r>
      <w:r>
        <w:t xml:space="preserve"> </w:t>
      </w:r>
      <w:r>
        <w:t xml:space="preserve">Istanbul</w:t>
      </w:r>
      <w:r>
        <w:t xml:space="preserve"> </w:t>
      </w:r>
      <w:r>
        <w:t xml:space="preserve">Market</w:t>
      </w:r>
    </w:p>
    <w:bookmarkStart w:id="32" w:name="X6b775f5da1f6f17bd4572174f83748c1d71f5e3"/>
    <w:p>
      <w:pPr>
        <w:pStyle w:val="Heading1"/>
      </w:pPr>
      <w:r>
        <w:t xml:space="preserve">Sales Report: Strategic Performance of Judge Product in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Team</w:t>
      </w:r>
      <w:r>
        <w:br/>
      </w:r>
      <w:r>
        <w:rPr>
          <w:bCs/>
          <w:b/>
        </w:rPr>
        <w:t xml:space="preserve">Report Period:</w:t>
      </w:r>
      <w:r>
        <w:t xml:space="preserve"> </w:t>
      </w:r>
      <w:r>
        <w:t xml:space="preserve">Q1 to Q3 2023</w:t>
      </w:r>
    </w:p>
    <w:bookmarkStart w:id="20" w:name="i.-executive-summary"/>
    <w:p>
      <w:pPr>
        <w:pStyle w:val="Heading2"/>
      </w:pPr>
      <w:r>
        <w:t xml:space="preserve">I. Executive Summary</w:t>
      </w:r>
    </w:p>
    <w:p>
      <w:pPr>
        <w:pStyle w:val="FirstParagraph"/>
      </w:pPr>
      <w:r>
        <w:t xml:space="preserve">This comprehensive Sales Report details the performance of the Judge product suite across Turkey Istanbul, highlighting unprecedented growth and market penetration. As a cornerstone of our strategic expansion in emerging markets, Judge has demonstrated exceptional traction in Istanbul—Turkey's economic capital—achieving 147% YoY revenue growth and capturing 32% market share in the legal technology segment. This report validates our localized approach to the Turkey Istanbul market, where Judge has evolved from a nascent offering to a category leader through culturally attuned sales execution.</w:t>
      </w:r>
    </w:p>
    <w:bookmarkEnd w:id="20"/>
    <w:bookmarkStart w:id="21" w:name="ii.-market-context-why-turkey-istanbul"/>
    <w:p>
      <w:pPr>
        <w:pStyle w:val="Heading2"/>
      </w:pPr>
      <w:r>
        <w:t xml:space="preserve">II. Market Context: Why Turkey Istanbul?</w:t>
      </w:r>
    </w:p>
    <w:p>
      <w:pPr>
        <w:pStyle w:val="FirstParagraph"/>
      </w:pPr>
      <w:r>
        <w:t xml:space="preserve">Istanbul's unique position as a global crossroads makes it indispensable for Judge's international strategy. As Turkey's financial, legal, and commercial hub housing 15% of the nation's population and 37% of its corporate headquarters, this city represents both a high-value market and a strategic gateway to broader Anatolian opportunities. The judicial reforms under the Turkish Ministry of Justice directly align with Judge's AI-driven case management solutions. In Q2 2023 alone, Istanbul courts processed over 1.8 million cases—creating immense demand for Judge's predictive analytics capabilities that streamline adjudication timelines by up to 40%.</w:t>
      </w:r>
    </w:p>
    <w:bookmarkEnd w:id="21"/>
    <w:bookmarkStart w:id="24" w:name="X78294c7a9528ab916f2fb4d3f21112a1a15a307"/>
    <w:p>
      <w:pPr>
        <w:pStyle w:val="Heading2"/>
      </w:pPr>
      <w:r>
        <w:t xml:space="preserve">III. Sales Performance Breakdown (Turkey Istanbul)</w:t>
      </w:r>
    </w:p>
    <w:bookmarkStart w:id="22" w:name="a.-revenue-growth-metrics"/>
    <w:p>
      <w:pPr>
        <w:pStyle w:val="Heading3"/>
      </w:pPr>
      <w:r>
        <w:t xml:space="preserve">A. Revenue &amp;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Period</w:t>
            </w:r>
          </w:p>
        </w:tc>
        <w:tc>
          <w:tcPr/>
          <w:p>
            <w:pPr>
              <w:pStyle w:val="Compact"/>
              <w:jc w:val="left"/>
            </w:pPr>
            <w:r>
              <w:t xml:space="preserve">Revenue (USD)</w:t>
            </w:r>
          </w:p>
        </w:tc>
        <w:tc>
          <w:tcPr/>
          <w:p>
            <w:pPr>
              <w:pStyle w:val="Compact"/>
              <w:jc w:val="left"/>
            </w:pPr>
            <w:r>
              <w:t xml:space="preserve">% Growth vs Previous Period</w:t>
            </w:r>
          </w:p>
        </w:tc>
        <w:tc>
          <w:tcPr/>
          <w:p>
            <w:pPr>
              <w:pStyle w:val="Compact"/>
              <w:jc w:val="left"/>
            </w:pPr>
            <w:r>
              <w:t xml:space="preserve">Key Accounts Acquired</w:t>
            </w:r>
          </w:p>
        </w:tc>
      </w:tr>
      <w:tr>
        <w:tc>
          <w:tcPr/>
          <w:p>
            <w:pPr>
              <w:pStyle w:val="Compact"/>
              <w:jc w:val="left"/>
            </w:pPr>
            <w:r>
              <w:t xml:space="preserve">Q1 2023</w:t>
            </w:r>
          </w:p>
        </w:tc>
        <w:tc>
          <w:tcPr/>
          <w:p>
            <w:pPr>
              <w:pStyle w:val="Compact"/>
              <w:jc w:val="left"/>
            </w:pPr>
            <w:r>
              <w:t xml:space="preserve">$850,000</w:t>
            </w:r>
          </w:p>
        </w:tc>
        <w:tc>
          <w:tcPr/>
          <w:p>
            <w:pPr>
              <w:pStyle w:val="Compact"/>
              <w:jc w:val="left"/>
            </w:pPr>
            <w:r>
              <w:t xml:space="preserve">N/A (Baseline)</w:t>
            </w:r>
          </w:p>
        </w:tc>
        <w:tc>
          <w:tcPr/>
          <w:p>
            <w:pPr>
              <w:pStyle w:val="Compact"/>
              <w:jc w:val="left"/>
            </w:pPr>
            <w:r>
              <w:t xml:space="preserve">6 Municipal Courts</w:t>
            </w:r>
          </w:p>
        </w:tc>
      </w:tr>
      <w:tr>
        <w:tc>
          <w:tcPr/>
          <w:p>
            <w:pPr>
              <w:pStyle w:val="Compact"/>
              <w:jc w:val="left"/>
            </w:pPr>
            <w:r>
              <w:t xml:space="preserve">Q2 2023</w:t>
            </w:r>
          </w:p>
        </w:tc>
        <w:tc>
          <w:tcPr/>
          <w:p>
            <w:pPr>
              <w:pStyle w:val="Compact"/>
              <w:jc w:val="left"/>
            </w:pPr>
            <w:r>
              <w:t xml:space="preserve">$1,475,000</w:t>
            </w:r>
          </w:p>
        </w:tc>
        <w:tc>
          <w:tcPr/>
          <w:p>
            <w:pPr>
              <w:pStyle w:val="Compact"/>
              <w:jc w:val="left"/>
            </w:pPr>
            <w:r>
              <w:t xml:space="preserve">73.5%</w:t>
            </w:r>
          </w:p>
        </w:tc>
        <w:tc>
          <w:tcPr/>
          <w:p>
            <w:pPr>
              <w:pStyle w:val="Compact"/>
              <w:jc w:val="left"/>
            </w:pPr>
            <w:r>
              <w:t xml:space="preserve">12 District Courts + Istanbul Bar Association</w:t>
            </w:r>
          </w:p>
        </w:tc>
      </w:tr>
      <w:tr>
        <w:tc>
          <w:tcPr/>
          <w:p>
            <w:pPr>
              <w:pStyle w:val="Compact"/>
              <w:jc w:val="left"/>
            </w:pPr>
            <w:r>
              <w:t xml:space="preserve">Q3 2023</w:t>
            </w:r>
          </w:p>
        </w:tc>
        <w:tc>
          <w:tcPr/>
          <w:p>
            <w:pPr>
              <w:pStyle w:val="Compact"/>
              <w:jc w:val="left"/>
            </w:pPr>
            <w:r>
              <w:t xml:space="preserve">$2,648,000</w:t>
            </w:r>
          </w:p>
        </w:tc>
        <w:tc>
          <w:tcPr/>
          <w:p>
            <w:pPr>
              <w:pStyle w:val="Compact"/>
              <w:jc w:val="left"/>
            </w:pPr>
            <w:r>
              <w:t xml:space="preserve">89.7%</w:t>
            </w:r>
          </w:p>
        </w:tc>
        <w:tc>
          <w:tcPr/>
          <w:p>
            <w:pPr>
              <w:pStyle w:val="Compact"/>
              <w:jc w:val="left"/>
            </w:pPr>
            <w:r>
              <w:t xml:space="preserve">19 Provincial Courts + 5 Corporate Legal Departments</w:t>
            </w:r>
          </w:p>
        </w:tc>
      </w:tr>
    </w:tbl>
    <w:bookmarkEnd w:id="22"/>
    <w:bookmarkStart w:id="23" w:name="b.-product-adoption-trends"/>
    <w:p>
      <w:pPr>
        <w:pStyle w:val="Heading3"/>
      </w:pPr>
      <w:r>
        <w:t xml:space="preserve">B. Product Adoption Trends</w:t>
      </w:r>
    </w:p>
    <w:p>
      <w:pPr>
        <w:pStyle w:val="FirstParagraph"/>
      </w:pPr>
      <w:r>
        <w:t xml:space="preserve">The Judge suite's modular architecture has driven rapid enterprise adoption across Istanbul's legal ecosystem:</w:t>
      </w:r>
    </w:p>
    <w:p>
      <w:pPr>
        <w:numPr>
          <w:ilvl w:val="0"/>
          <w:numId w:val="1001"/>
        </w:numPr>
        <w:pStyle w:val="Compact"/>
      </w:pPr>
      <w:r>
        <w:rPr>
          <w:bCs/>
          <w:b/>
        </w:rPr>
        <w:t xml:space="preserve">CaseFlow AI:</w:t>
      </w:r>
      <w:r>
        <w:t xml:space="preserve"> </w:t>
      </w:r>
      <w:r>
        <w:t xml:space="preserve">87% of new installations (up from 52% in Q1), reducing document processing time by 65%</w:t>
      </w:r>
    </w:p>
    <w:p>
      <w:pPr>
        <w:numPr>
          <w:ilvl w:val="0"/>
          <w:numId w:val="1001"/>
        </w:numPr>
        <w:pStyle w:val="Compact"/>
      </w:pPr>
      <w:r>
        <w:rPr>
          <w:bCs/>
          <w:b/>
        </w:rPr>
        <w:t xml:space="preserve">Judge Compliance:</w:t>
      </w:r>
      <w:r>
        <w:t xml:space="preserve"> </w:t>
      </w:r>
      <w:r>
        <w:t xml:space="preserve">Adopted by all major Istanbul law firms for GDPR/Turkish data privacy alignment</w:t>
      </w:r>
    </w:p>
    <w:p>
      <w:pPr>
        <w:numPr>
          <w:ilvl w:val="0"/>
          <w:numId w:val="1001"/>
        </w:numPr>
        <w:pStyle w:val="Compact"/>
      </w:pPr>
      <w:r>
        <w:rPr>
          <w:bCs/>
          <w:b/>
        </w:rPr>
        <w:t xml:space="preserve">Judge Connect:</w:t>
      </w:r>
      <w:r>
        <w:t xml:space="preserve"> </w:t>
      </w:r>
      <w:r>
        <w:t xml:space="preserve">Enterprise version deployed across Istanbul Metropolitan Municipality's 43 district offices</w:t>
      </w:r>
    </w:p>
    <w:bookmarkEnd w:id="23"/>
    <w:bookmarkEnd w:id="24"/>
    <w:bookmarkStart w:id="27" w:name="Xbe7a90b1f597f7c84172b08e5ec297d6dc7bd89"/>
    <w:p>
      <w:pPr>
        <w:pStyle w:val="Heading2"/>
      </w:pPr>
      <w:r>
        <w:t xml:space="preserve">IV. Strategic Success Factors in Turkey Istanbul</w:t>
      </w:r>
    </w:p>
    <w:bookmarkStart w:id="25" w:name="a.-cultural-integration-initiatives"/>
    <w:p>
      <w:pPr>
        <w:pStyle w:val="Heading3"/>
      </w:pPr>
      <w:r>
        <w:t xml:space="preserve">A. Cultural Integration Initiatives</w:t>
      </w:r>
    </w:p>
    <w:p>
      <w:pPr>
        <w:pStyle w:val="FirstParagraph"/>
      </w:pPr>
      <w:r>
        <w:t xml:space="preserve">The Judge sales team implemented a hyper-localized strategy that proved critical to market acceptance:</w:t>
      </w:r>
    </w:p>
    <w:p>
      <w:pPr>
        <w:numPr>
          <w:ilvl w:val="0"/>
          <w:numId w:val="1002"/>
        </w:numPr>
        <w:pStyle w:val="Compact"/>
      </w:pPr>
      <w:r>
        <w:t xml:space="preserve">Developed Turkish-language AI training modules with Istanbul-based legal experts, reducing onboarding time by 50%</w:t>
      </w:r>
    </w:p>
    <w:p>
      <w:pPr>
        <w:numPr>
          <w:ilvl w:val="0"/>
          <w:numId w:val="1002"/>
        </w:numPr>
        <w:pStyle w:val="Compact"/>
      </w:pPr>
      <w:r>
        <w:t xml:space="preserve">Partnered with Istanbul University's Law School for certification programs—resulting in 327 certified Judge users among graduates</w:t>
      </w:r>
    </w:p>
    <w:p>
      <w:pPr>
        <w:numPr>
          <w:ilvl w:val="0"/>
          <w:numId w:val="1002"/>
        </w:numPr>
        <w:pStyle w:val="Compact"/>
      </w:pPr>
      <w:r>
        <w:t xml:space="preserve">Hosted monthly "Sakarya River Roundtables" (a nod to Istanbul's cultural geography) where clients co-designed features</w:t>
      </w:r>
    </w:p>
    <w:bookmarkEnd w:id="25"/>
    <w:bookmarkStart w:id="26" w:name="b.-regulatory-alignment"/>
    <w:p>
      <w:pPr>
        <w:pStyle w:val="Heading3"/>
      </w:pPr>
      <w:r>
        <w:t xml:space="preserve">B. Regulatory Alignment</w:t>
      </w:r>
    </w:p>
    <w:p>
      <w:pPr>
        <w:pStyle w:val="FirstParagraph"/>
      </w:pPr>
      <w:r>
        <w:t xml:space="preserve">Judge's compliance with Turkey's 2022 Data Protection Law (KVKK) and integration with the National Judicial Database was a decisive advantage. Our Istanbul office secured official endorsement from the Turkish Justice Ministry, enabling Judge to sync directly with Istanbul court systems—a capability no competitor offers. This regulatory alignment generated $1.1M in government contract revenue during Q3.</w:t>
      </w:r>
    </w:p>
    <w:bookmarkEnd w:id="26"/>
    <w:bookmarkEnd w:id="27"/>
    <w:bookmarkStart w:id="28" w:name="v.-challenges-solutions"/>
    <w:p>
      <w:pPr>
        <w:pStyle w:val="Heading2"/>
      </w:pPr>
      <w:r>
        <w:t xml:space="preserve">V. Challenges &amp; Solutions</w:t>
      </w:r>
    </w:p>
    <w:p>
      <w:pPr>
        <w:pStyle w:val="FirstParagraph"/>
      </w:pPr>
      <w:r>
        <w:t xml:space="preserve">Initial resistance emerged around data sovereignty concerns, with 41% of Istanbul legal entities initially hesitant to adopt cloud-based solutions due to national security policies. The Judge sales team responded by:</w:t>
      </w:r>
    </w:p>
    <w:p>
      <w:pPr>
        <w:numPr>
          <w:ilvl w:val="0"/>
          <w:numId w:val="1003"/>
        </w:numPr>
        <w:pStyle w:val="Compact"/>
      </w:pPr>
      <w:r>
        <w:t xml:space="preserve">Establishing a dedicated data center in Istanbul's Ataşehir IT Zone (2023 Compliance Certified)</w:t>
      </w:r>
    </w:p>
    <w:p>
      <w:pPr>
        <w:numPr>
          <w:ilvl w:val="0"/>
          <w:numId w:val="1003"/>
        </w:numPr>
        <w:pStyle w:val="Compact"/>
      </w:pPr>
      <w:r>
        <w:t xml:space="preserve">Creating "Local Data Control" add-on—allowing courts to retain physical data sovereignty while using Judge's analytics</w:t>
      </w:r>
    </w:p>
    <w:p>
      <w:pPr>
        <w:numPr>
          <w:ilvl w:val="0"/>
          <w:numId w:val="1003"/>
        </w:numPr>
        <w:pStyle w:val="Compact"/>
      </w:pPr>
      <w:r>
        <w:t xml:space="preserve">Deploying a 24/7 Turkish-speaking support team based in Kadıköy, reducing response time to 8 hours</w:t>
      </w:r>
    </w:p>
    <w:bookmarkEnd w:id="28"/>
    <w:bookmarkStart w:id="29" w:name="Xe291c320f431667caad8b5425c111c5820b548a"/>
    <w:p>
      <w:pPr>
        <w:pStyle w:val="Heading2"/>
      </w:pPr>
      <w:r>
        <w:t xml:space="preserve">VI. Competitive Differentiation in Turkey Istanbul</w:t>
      </w:r>
    </w:p>
    <w:p>
      <w:pPr>
        <w:pStyle w:val="FirstParagraph"/>
      </w:pPr>
      <w:r>
        <w:t xml:space="preserve">While competitors like LexisNexis and Legaltech Turkey operate regionally, Judge's Istanbul-specific advantages include:</w:t>
      </w:r>
    </w:p>
    <w:p>
      <w:pPr>
        <w:numPr>
          <w:ilvl w:val="0"/>
          <w:numId w:val="1004"/>
        </w:numPr>
        <w:pStyle w:val="Compact"/>
      </w:pPr>
      <w:r>
        <w:rPr>
          <w:bCs/>
          <w:b/>
        </w:rPr>
        <w:t xml:space="preserve">Language Precision:</w:t>
      </w:r>
      <w:r>
        <w:t xml:space="preserve"> </w:t>
      </w:r>
      <w:r>
        <w:t xml:space="preserve">Judge's AI understands Turkish legal jargon (e.g., "takip" vs. "dava") better than global tools</w:t>
      </w:r>
    </w:p>
    <w:p>
      <w:pPr>
        <w:numPr>
          <w:ilvl w:val="0"/>
          <w:numId w:val="1004"/>
        </w:numPr>
        <w:pStyle w:val="Compact"/>
      </w:pPr>
      <w:r>
        <w:rPr>
          <w:bCs/>
          <w:b/>
        </w:rPr>
        <w:t xml:space="preserve">Court Calendar Integration:</w:t>
      </w:r>
      <w:r>
        <w:t xml:space="preserve"> </w:t>
      </w:r>
      <w:r>
        <w:t xml:space="preserve">Direct sync with Istanbul's 42 judicial districts' unique scheduling systems</w:t>
      </w:r>
    </w:p>
    <w:p>
      <w:pPr>
        <w:numPr>
          <w:ilvl w:val="0"/>
          <w:numId w:val="1004"/>
        </w:numPr>
        <w:pStyle w:val="Compact"/>
      </w:pPr>
      <w:r>
        <w:rPr>
          <w:bCs/>
          <w:b/>
        </w:rPr>
        <w:t xml:space="preserve">Local Success Metrics:</w:t>
      </w:r>
      <w:r>
        <w:t xml:space="preserve"> </w:t>
      </w:r>
      <w:r>
        <w:t xml:space="preserve">Benchmarked against Istanbul Court Performance Standards (ICPS), not generic KPIs</w:t>
      </w:r>
    </w:p>
    <w:bookmarkEnd w:id="29"/>
    <w:bookmarkStart w:id="30" w:name="X4a5c3d144f9527992ba2dbc79d9f339d695bd4d"/>
    <w:p>
      <w:pPr>
        <w:pStyle w:val="Heading2"/>
      </w:pPr>
      <w:r>
        <w:t xml:space="preserve">VII. Future Roadmap for Turkey Istanbul (Q4 2023 - Q1 2024)</w:t>
      </w:r>
    </w:p>
    <w:p>
      <w:pPr>
        <w:pStyle w:val="FirstParagraph"/>
      </w:pPr>
      <w:r>
        <w:t xml:space="preserve">Building on this momentum, the Judge sales strategy focuses on three pillars:</w:t>
      </w:r>
    </w:p>
    <w:p>
      <w:pPr>
        <w:numPr>
          <w:ilvl w:val="0"/>
          <w:numId w:val="1005"/>
        </w:numPr>
        <w:pStyle w:val="Compact"/>
      </w:pPr>
      <w:r>
        <w:rPr>
          <w:bCs/>
          <w:b/>
        </w:rPr>
        <w:t xml:space="preserve">Expansion:</w:t>
      </w:r>
      <w:r>
        <w:t xml:space="preserve"> </w:t>
      </w:r>
      <w:r>
        <w:t xml:space="preserve">Targeting 57 additional courts in Istanbul's satellite cities (Izmit, Gebze)</w:t>
      </w:r>
    </w:p>
    <w:p>
      <w:pPr>
        <w:numPr>
          <w:ilvl w:val="0"/>
          <w:numId w:val="1005"/>
        </w:numPr>
        <w:pStyle w:val="Compact"/>
      </w:pPr>
      <w:r>
        <w:rPr>
          <w:bCs/>
          <w:b/>
        </w:rPr>
        <w:t xml:space="preserve">Productization:</w:t>
      </w:r>
      <w:r>
        <w:t xml:space="preserve"> </w:t>
      </w:r>
      <w:r>
        <w:t xml:space="preserve">Launching "Judge for Turkish SMEs" (priced 30% below enterprise tier)</w:t>
      </w:r>
    </w:p>
    <w:p>
      <w:pPr>
        <w:numPr>
          <w:ilvl w:val="0"/>
          <w:numId w:val="1005"/>
        </w:numPr>
        <w:pStyle w:val="Compact"/>
      </w:pPr>
      <w:r>
        <w:rPr>
          <w:bCs/>
          <w:b/>
        </w:rPr>
        <w:t xml:space="preserve">Partnerships:</w:t>
      </w:r>
      <w:r>
        <w:t xml:space="preserve"> </w:t>
      </w:r>
      <w:r>
        <w:t xml:space="preserve">Formalizing collaboration with Istanbul Chamber of Commerce to certify Judge-trained legal professionals</w:t>
      </w:r>
    </w:p>
    <w:bookmarkEnd w:id="30"/>
    <w:bookmarkStart w:id="31" w:name="Xe29493dd4dc938598580e275e090276a255496b"/>
    <w:p>
      <w:pPr>
        <w:pStyle w:val="Heading2"/>
      </w:pPr>
      <w:r>
        <w:t xml:space="preserve">VIII. Conclusion: Judge as a Transformative Force in Turkey Istanbul</w:t>
      </w:r>
    </w:p>
    <w:p>
      <w:pPr>
        <w:pStyle w:val="FirstParagraph"/>
      </w:pPr>
      <w:r>
        <w:t xml:space="preserve">This Sales Report unequivocally demonstrates that the Judge product has become an indispensable tool for modernizing justice delivery across Turkey Istanbul. The 147% revenue surge isn't merely growth—it's evidence of Judge's cultural integration into the city's legal DNA. As Istanbul continues its transformation into a global legal hub, Judge is no longer just a software solution; it's the operational backbone enabling 8,000+ Turkish legal professionals to deliver justice faster and smarter.</w:t>
      </w:r>
    </w:p>
    <w:p>
      <w:pPr>
        <w:pStyle w:val="BodyText"/>
      </w:pPr>
      <w:r>
        <w:t xml:space="preserve">With 73% of Istanbul courts now using Judge for critical operations—and an additional $3.2M in pipeline contracts secured—the Turkey Istanbul market has become our most strategic growth engine. We recommend doubling the local sales team by Q1 2024 to capitalize on this momentum, ensuring Judge remains the undisputed leader in legal technology across Turkey and beyond.</w:t>
      </w:r>
    </w:p>
    <w:p>
      <w:pPr>
        <w:pStyle w:val="BodyText"/>
      </w:pPr>
      <w:r>
        <w:rPr>
          <w:bCs/>
          <w:b/>
        </w:rPr>
        <w:t xml:space="preserve">Prepared By:</w:t>
      </w:r>
      <w:r>
        <w:t xml:space="preserve"> </w:t>
      </w:r>
      <w:r>
        <w:t xml:space="preserve">Global Sales Intelligence Team</w:t>
      </w:r>
      <w:r>
        <w:br/>
      </w:r>
      <w:r>
        <w:rPr>
          <w:bCs/>
          <w:b/>
        </w:rPr>
        <w:t xml:space="preserve">Verification:</w:t>
      </w:r>
      <w:r>
        <w:t xml:space="preserve"> </w:t>
      </w:r>
      <w:r>
        <w:t xml:space="preserve">Certified by Istanbul Regional Sales Director, Ayşe Yılmaz</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Performance in Turkey Istanbul Market</dc:title>
  <dc:creator/>
  <dc:language>en</dc:language>
  <cp:keywords/>
  <dcterms:created xsi:type="dcterms:W3CDTF">2026-07-23T10:11:09Z</dcterms:created>
  <dcterms:modified xsi:type="dcterms:W3CDTF">2026-07-23T10:11:09Z</dcterms:modified>
</cp:coreProperties>
</file>

<file path=docProps/custom.xml><?xml version="1.0" encoding="utf-8"?>
<Properties xmlns="http://schemas.openxmlformats.org/officeDocument/2006/custom-properties" xmlns:vt="http://schemas.openxmlformats.org/officeDocument/2006/docPropsVTypes"/>
</file>