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Judge</w:t>
      </w:r>
      <w:r>
        <w:t xml:space="preserve"> </w:t>
      </w:r>
      <w:r>
        <w:t xml:space="preserve">Solutions</w:t>
      </w:r>
      <w:r>
        <w:t xml:space="preserve"> </w:t>
      </w:r>
      <w:r>
        <w:t xml:space="preserve">-</w:t>
      </w:r>
      <w:r>
        <w:t xml:space="preserve"> </w:t>
      </w:r>
      <w:r>
        <w:t xml:space="preserve">Abu</w:t>
      </w:r>
      <w:r>
        <w:t xml:space="preserve"> </w:t>
      </w:r>
      <w:r>
        <w:t xml:space="preserve">Dhabi</w:t>
      </w:r>
      <w:r>
        <w:t xml:space="preserve"> </w:t>
      </w:r>
      <w:r>
        <w:t xml:space="preserve">Market</w:t>
      </w:r>
    </w:p>
    <w:bookmarkStart w:id="29" w:name="Xad166d2554dc8fdf870190b6d967740f934014f"/>
    <w:p>
      <w:pPr>
        <w:pStyle w:val="Heading1"/>
      </w:pPr>
      <w:r>
        <w:t xml:space="preserve">SALES REPORT: JUDGE SOLUTIONS PERFORMANCE IN UNITED ARAB EMIRATES ABU DHABI MARKET</w:t>
      </w:r>
    </w:p>
    <w:bookmarkStart w:id="28" w:name="Xfddea7cb2dde2b51dd716f3fa3ee7929954c90c"/>
    <w:p>
      <w:pPr>
        <w:pStyle w:val="Heading2"/>
      </w:pPr>
      <w:r>
        <w:t xml:space="preserve">Prepared for Executive Leadership | Q3 2023 Quarter | Dubai Regional Office</w:t>
      </w:r>
    </w:p>
    <w:p>
      <w:pPr>
        <w:pStyle w:val="FirstParagraph"/>
      </w:pPr>
      <w:r>
        <w:rPr>
          <w:bCs/>
          <w:b/>
        </w:rPr>
        <w:t xml:space="preserve">Date:</w:t>
      </w:r>
      <w:r>
        <w:t xml:space="preserve"> </w:t>
      </w:r>
      <w:r>
        <w:t xml:space="preserve">October 15, 2023</w:t>
      </w:r>
      <w:r>
        <w:br/>
      </w:r>
      <w:r>
        <w:rPr>
          <w:bCs/>
          <w:b/>
        </w:rPr>
        <w:t xml:space="preserve">Prepared By:</w:t>
      </w:r>
      <w:r>
        <w:t xml:space="preserve"> </w:t>
      </w:r>
      <w:r>
        <w:t xml:space="preserve">Regional Sales Director, UAE - Abu Dhabi Division</w:t>
      </w:r>
      <w:r>
        <w:br/>
      </w:r>
      <w:r>
        <w:rPr>
          <w:bCs/>
          <w:b/>
        </w:rPr>
        <w:t xml:space="preserve">Report Period:</w:t>
      </w:r>
      <w:r>
        <w:t xml:space="preserve"> </w:t>
      </w:r>
      <w:r>
        <w:t xml:space="preserve">July 1, 2023 - September 30, 2023</w:t>
      </w:r>
    </w:p>
    <w:bookmarkStart w:id="20" w:name="i.-executive-summary"/>
    <w:p>
      <w:pPr>
        <w:pStyle w:val="Heading3"/>
      </w:pPr>
      <w:r>
        <w:t xml:space="preserve">I. Executive Summary</w:t>
      </w:r>
    </w:p>
    <w:p>
      <w:pPr>
        <w:pStyle w:val="FirstParagraph"/>
      </w:pPr>
      <w:r>
        <w:t xml:space="preserve">This comprehensive Sales Report details the performance of Judge Solutions' legal technology suite within the United Arab Emirates Abu Dhabi market during Q3 2023. Despite regional economic fluctuations and heightened competition, Judge achieved a remarkable 18.7% year-over-year revenue growth in Abu Dhabi, surpassing our quarterly target by 14.2%. The success was driven by strategic partnerships with Abu Dhabi Judicial Department (ADJD), expansion into the newly established Abu Dhabi Global Market (ADGM) legal sector, and tailored solutions for the Emirate's growing arbitration landscape. This report underscores Judge's position as the market leader in AI-powered legal technology within United Arab Emirates Abu Dhabi, delivering exceptional value to judicial entities and corporate clients.</w:t>
      </w:r>
    </w:p>
    <w:bookmarkEnd w:id="20"/>
    <w:bookmarkStart w:id="21" w:name="X3952143137d78cd44e6711750116c6abe9d83b6"/>
    <w:p>
      <w:pPr>
        <w:pStyle w:val="Heading3"/>
      </w:pPr>
      <w:r>
        <w:t xml:space="preserve">II. Market Context: UAE Abu Dhabi Legal Landscape</w:t>
      </w:r>
    </w:p>
    <w:p>
      <w:pPr>
        <w:pStyle w:val="FirstParagraph"/>
      </w:pPr>
      <w:r>
        <w:t xml:space="preserve">The United Arab Emirates Abu Dhabi market continues to demonstrate robust growth in legal technology adoption, fueled by the Emirate's strategic vision for digital transformation under Vision 2030 initiatives. Abu Dhabi has implemented landmark legislation such as the Abu Dhabi Judicial Department Electronic Services Strategy (2021) and the UAE Federal Law No. 5 of 2018 on Electronic Transactions, creating a fertile environment for innovative legal solutions. As of Q3 2023, Judge holds a 37% market share in Abu Dhabi's legal technology sector – the highest among all competitors – serving over 147 government entities, courts, and private law firms across the Emirate.</w:t>
      </w:r>
    </w:p>
    <w:bookmarkEnd w:id="21"/>
    <w:bookmarkStart w:id="22" w:name="Xdedc536c22824b7ddb3228a81e2eeda4d67ea24"/>
    <w:p>
      <w:pPr>
        <w:pStyle w:val="Heading3"/>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Revenue (AED)</w:t>
            </w:r>
          </w:p>
        </w:tc>
        <w:tc>
          <w:tcPr/>
          <w:p>
            <w:pPr>
              <w:pStyle w:val="Compact"/>
              <w:jc w:val="left"/>
            </w:pPr>
            <w:r>
              <w:t xml:space="preserve">48,750,000</w:t>
            </w:r>
          </w:p>
        </w:tc>
        <w:tc>
          <w:tcPr/>
          <w:p>
            <w:pPr>
              <w:pStyle w:val="Compact"/>
              <w:jc w:val="left"/>
            </w:pPr>
            <w:r>
              <w:t xml:space="preserve">+18.7%</w:t>
            </w:r>
          </w:p>
        </w:tc>
        <w:tc>
          <w:tcPr/>
          <w:p>
            <w:pPr>
              <w:pStyle w:val="Compact"/>
              <w:jc w:val="left"/>
            </w:pPr>
            <w:r>
              <w:t xml:space="preserve">114.2% of Target</w:t>
            </w:r>
          </w:p>
        </w:tc>
      </w:tr>
      <w:tr>
        <w:tc>
          <w:tcPr/>
          <w:p>
            <w:pPr>
              <w:pStyle w:val="Compact"/>
              <w:jc w:val="left"/>
            </w:pPr>
            <w:r>
              <w:t xml:space="preserve">New Client Acquisition</w:t>
            </w:r>
          </w:p>
        </w:tc>
        <w:tc>
          <w:tcPr/>
          <w:p>
            <w:pPr>
              <w:pStyle w:val="Compact"/>
              <w:jc w:val="left"/>
            </w:pPr>
            <w:r>
              <w:t xml:space="preserve">23 Entities</w:t>
            </w:r>
          </w:p>
        </w:tc>
        <w:tc>
          <w:tcPr/>
          <w:p>
            <w:pPr>
              <w:pStyle w:val="Compact"/>
              <w:jc w:val="left"/>
            </w:pPr>
            <w:r>
              <w:t xml:space="preserve">+32.1%</w:t>
            </w:r>
          </w:p>
        </w:tc>
        <w:tc>
          <w:tcPr/>
          <w:p>
            <w:pPr>
              <w:pStyle w:val="Compact"/>
              <w:jc w:val="left"/>
            </w:pPr>
            <w:r>
              <w:t xml:space="preserve">N/A</w:t>
            </w:r>
          </w:p>
        </w:tc>
      </w:tr>
      <w:tr>
        <w:tc>
          <w:tcPr/>
          <w:p>
            <w:pPr>
              <w:pStyle w:val="Compact"/>
              <w:jc w:val="left"/>
            </w:pPr>
            <w:r>
              <w:t xml:space="preserve">Enterprise Contracts Signed</w:t>
            </w:r>
          </w:p>
        </w:tc>
        <w:tc>
          <w:tcPr/>
          <w:p>
            <w:pPr>
              <w:pStyle w:val="Compact"/>
              <w:jc w:val="left"/>
            </w:pPr>
            <w:r>
              <w:t xml:space="preserve">8 (Valued ≥ AED 5M)</w:t>
            </w:r>
          </w:p>
        </w:tc>
        <w:tc>
          <w:tcPr/>
          <w:p>
            <w:pPr>
              <w:pStyle w:val="Compact"/>
              <w:jc w:val="left"/>
            </w:pPr>
            <w:r>
              <w:t xml:space="preserve">+25.0%</w:t>
            </w:r>
          </w:p>
        </w:tc>
        <w:tc>
          <w:tcPr/>
          <w:p>
            <w:pPr>
              <w:pStyle w:val="Compact"/>
              <w:jc w:val="left"/>
            </w:pPr>
            <w:r>
              <w:t xml:space="preserve">N/A</w:t>
            </w:r>
          </w:p>
        </w:tc>
      </w:tr>
      <w:tr>
        <w:tc>
          <w:tcPr/>
          <w:p>
            <w:pPr>
              <w:pStyle w:val="Compact"/>
              <w:jc w:val="left"/>
            </w:pPr>
            <w:r>
              <w:t xml:space="preserve">Cross-Sell Rate</w:t>
            </w:r>
          </w:p>
        </w:tc>
        <w:tc>
          <w:tcPr/>
          <w:p>
            <w:pPr>
              <w:pStyle w:val="Compact"/>
              <w:jc w:val="left"/>
            </w:pPr>
            <w:r>
              <w:t xml:space="preserve">64%</w:t>
            </w:r>
          </w:p>
        </w:tc>
        <w:tc>
          <w:tcPr/>
          <w:p>
            <w:pPr>
              <w:pStyle w:val="Compact"/>
              <w:jc w:val="left"/>
            </w:pPr>
            <w:r>
              <w:t xml:space="preserve">+9.3 pts.</w:t>
            </w:r>
          </w:p>
        </w:tc>
        <w:tc>
          <w:tcPr/>
          <w:p>
            <w:pPr>
              <w:pStyle w:val="Compact"/>
              <w:jc w:val="left"/>
            </w:pPr>
            <w:r>
              <w:t xml:space="preserve">N/A</w:t>
            </w:r>
          </w:p>
        </w:tc>
      </w:tr>
    </w:tbl>
    <w:p>
      <w:pPr>
        <w:pStyle w:val="BodyText"/>
      </w:pPr>
      <w:r>
        <w:t xml:space="preserve">The Abu Dhabi market accounted for 58% of Judge's total UAE revenue in Q3, marking the second consecutive quarter where Abu Dhabi outperformed Dubai as our highest-growth region. Notable wins included:</w:t>
      </w:r>
    </w:p>
    <w:p>
      <w:pPr>
        <w:numPr>
          <w:ilvl w:val="0"/>
          <w:numId w:val="1001"/>
        </w:numPr>
        <w:pStyle w:val="Compact"/>
      </w:pPr>
      <w:r>
        <w:t xml:space="preserve">AED 12.5M contract with Abu Dhabi Courts to deploy Judge's AI Case Management Suite across all 17 courts</w:t>
      </w:r>
    </w:p>
    <w:p>
      <w:pPr>
        <w:numPr>
          <w:ilvl w:val="0"/>
          <w:numId w:val="1001"/>
        </w:numPr>
        <w:pStyle w:val="Compact"/>
      </w:pPr>
      <w:r>
        <w:t xml:space="preserve">Exclusive partnership with ADGM to integrate Judge's e-Discovery platform into the Financial Free Zone Court system</w:t>
      </w:r>
    </w:p>
    <w:p>
      <w:pPr>
        <w:numPr>
          <w:ilvl w:val="0"/>
          <w:numId w:val="1001"/>
        </w:numPr>
        <w:pStyle w:val="Compact"/>
      </w:pPr>
      <w:r>
        <w:t xml:space="preserve">Largest corporate contract in Judge history (AED 9.2M) with Abu Dhabi National Oil Company (ADNOC) for enterprise legal operations</w:t>
      </w:r>
    </w:p>
    <w:bookmarkEnd w:id="22"/>
    <w:bookmarkStart w:id="23" w:name="X38309e63a56cbabac6240940ffde6cd961be1c3"/>
    <w:p>
      <w:pPr>
        <w:pStyle w:val="Heading3"/>
      </w:pPr>
      <w:r>
        <w:t xml:space="preserve">IV. Strategic Initiatives Driving Abu Dhabi Growth</w:t>
      </w:r>
    </w:p>
    <w:p>
      <w:pPr>
        <w:pStyle w:val="FirstParagraph"/>
      </w:pPr>
      <w:r>
        <w:rPr>
          <w:bCs/>
          <w:b/>
        </w:rPr>
        <w:t xml:space="preserve">A. Abu Dhabi Government Alignment:</w:t>
      </w:r>
      <w:r>
        <w:t xml:space="preserve"> </w:t>
      </w:r>
      <w:r>
        <w:t xml:space="preserve">Judge's solution was fully certified under the UAE Government Cloud Standards, enabling seamless integration with Abu Dhabi's Smart Government platform (Abu Dhabi Digital Authority - ADAD). This certification directly contributed to 68% of new government contracts in Q3.</w:t>
      </w:r>
    </w:p>
    <w:p>
      <w:pPr>
        <w:pStyle w:val="BodyText"/>
      </w:pPr>
      <w:r>
        <w:rPr>
          <w:bCs/>
          <w:b/>
        </w:rPr>
        <w:t xml:space="preserve">B. Cultural Adaptation:</w:t>
      </w:r>
      <w:r>
        <w:t xml:space="preserve"> </w:t>
      </w:r>
      <w:r>
        <w:t xml:space="preserve">We launched Judge Arabic-English bilingual AI assistants and localized compliance modules for UAE Sharia law integration – a critical differentiator in Abu Dhabi's market where 92% of legal documents require bilingual processing. Our Abu Dhabi-based solution team (15 specialists) ensured cultural alignment with local judicial procedures.</w:t>
      </w:r>
    </w:p>
    <w:p>
      <w:pPr>
        <w:pStyle w:val="BodyText"/>
      </w:pPr>
      <w:r>
        <w:rPr>
          <w:bCs/>
          <w:b/>
        </w:rPr>
        <w:t xml:space="preserve">C. ADGM Expansion:</w:t>
      </w:r>
      <w:r>
        <w:t xml:space="preserve"> </w:t>
      </w:r>
      <w:r>
        <w:t xml:space="preserve">Partnering with ADGM's Regulatory Sandbox, Judge piloted blockchain-based evidence management for international arbitration cases – a service now generating 23% of our Q3 enterprise revenue in Abu Dhabi.</w:t>
      </w:r>
    </w:p>
    <w:bookmarkEnd w:id="23"/>
    <w:bookmarkStart w:id="24" w:name="v.-challenges-and-strategic-response"/>
    <w:p>
      <w:pPr>
        <w:pStyle w:val="Heading3"/>
      </w:pPr>
      <w:r>
        <w:t xml:space="preserve">V. Challenges and Strategic Response</w:t>
      </w:r>
    </w:p>
    <w:p>
      <w:pPr>
        <w:pStyle w:val="FirstParagraph"/>
      </w:pPr>
      <w:r>
        <w:t xml:space="preserve">Despite strong performance, Abu Dhabi market dynamics presented unique challenges:</w:t>
      </w:r>
    </w:p>
    <w:p>
      <w:pPr>
        <w:numPr>
          <w:ilvl w:val="0"/>
          <w:numId w:val="1002"/>
        </w:numPr>
        <w:pStyle w:val="Compact"/>
      </w:pPr>
      <w:r>
        <w:rPr>
          <w:bCs/>
          <w:b/>
        </w:rPr>
        <w:t xml:space="preserve">Regulatory Complexity:</w:t>
      </w:r>
      <w:r>
        <w:t xml:space="preserve"> </w:t>
      </w:r>
      <w:r>
        <w:t xml:space="preserve">UAE's evolving legal tech regulations required rapid adaptation. Judge established a dedicated Abu Dhabi Compliance Cell that reduced approval timelines by 40% through direct collaboration with the Department of Justice (DoJ) Abu Dhabi.</w:t>
      </w:r>
    </w:p>
    <w:p>
      <w:pPr>
        <w:numPr>
          <w:ilvl w:val="0"/>
          <w:numId w:val="1002"/>
        </w:numPr>
        <w:pStyle w:val="Compact"/>
      </w:pPr>
      <w:r>
        <w:rPr>
          <w:bCs/>
          <w:b/>
        </w:rPr>
        <w:t xml:space="preserve">Cultural Nuances:</w:t>
      </w:r>
      <w:r>
        <w:t xml:space="preserve"> </w:t>
      </w:r>
      <w:r>
        <w:t xml:space="preserve">Initial resistance to AI in judicial processes was overcome by hosting "Judge for Judges" workshops at Abu Dhabi Judicial Academy, featuring Emirati judges as program ambassadors. This initiative increased adoption by 31% in Q3.</w:t>
      </w:r>
    </w:p>
    <w:p>
      <w:pPr>
        <w:numPr>
          <w:ilvl w:val="0"/>
          <w:numId w:val="1002"/>
        </w:numPr>
        <w:pStyle w:val="Compact"/>
      </w:pPr>
      <w:r>
        <w:rPr>
          <w:bCs/>
          <w:b/>
        </w:rPr>
        <w:t xml:space="preserve">Competition Pressure:</w:t>
      </w:r>
      <w:r>
        <w:t xml:space="preserve"> </w:t>
      </w:r>
      <w:r>
        <w:t xml:space="preserve">Local competitors attempted price undercutting on basic solutions. Judge countered with value-based pricing – demonstrating 47% efficiency gains through our AI-powered workflow automation, which directly addressed Abu Dhabi's judicial backlog challenges.</w:t>
      </w:r>
    </w:p>
    <w:bookmarkEnd w:id="24"/>
    <w:bookmarkStart w:id="25" w:name="vi.-abu-dhabi-specific-market-insights"/>
    <w:p>
      <w:pPr>
        <w:pStyle w:val="Heading3"/>
      </w:pPr>
      <w:r>
        <w:t xml:space="preserve">VI. Abu Dhabi-Specific Market Insights</w:t>
      </w:r>
    </w:p>
    <w:p>
      <w:pPr>
        <w:pStyle w:val="FirstParagraph"/>
      </w:pPr>
      <w:r>
        <w:t xml:space="preserve">Our market research reveals three critical trends shaping Judge's strategy in United Arab Emirates Abu Dhabi:</w:t>
      </w:r>
    </w:p>
    <w:p>
      <w:pPr>
        <w:numPr>
          <w:ilvl w:val="0"/>
          <w:numId w:val="1003"/>
        </w:numPr>
        <w:pStyle w:val="Compact"/>
      </w:pPr>
      <w:r>
        <w:rPr>
          <w:bCs/>
          <w:b/>
        </w:rPr>
        <w:t xml:space="preserve">Rising Arbitration Demand:</w:t>
      </w:r>
      <w:r>
        <w:t xml:space="preserve"> </w:t>
      </w:r>
      <w:r>
        <w:t xml:space="preserve">ADGM's arbitration caseload grew 28% YoY, creating urgent demand for Judge's AI case prioritization tools (adopted by 17 ADGM-recognized arbitration centers).</w:t>
      </w:r>
    </w:p>
    <w:p>
      <w:pPr>
        <w:numPr>
          <w:ilvl w:val="0"/>
          <w:numId w:val="1003"/>
        </w:numPr>
        <w:pStyle w:val="Compact"/>
      </w:pPr>
      <w:r>
        <w:rPr>
          <w:bCs/>
          <w:b/>
        </w:rPr>
        <w:t xml:space="preserve">Sustainability Focus:</w:t>
      </w:r>
      <w:r>
        <w:t xml:space="preserve"> </w:t>
      </w:r>
      <w:r>
        <w:t xml:space="preserve">Abu Dhabi's Green Economy initiative has made carbon-neutral digital solutions mandatory for government contractors. Judge achieved ISO 14001 certification in Q2, becoming the only legal tech provider with full sustainability compliance in Abu Dhabi.</w:t>
      </w:r>
    </w:p>
    <w:p>
      <w:pPr>
        <w:numPr>
          <w:ilvl w:val="0"/>
          <w:numId w:val="1003"/>
        </w:numPr>
        <w:pStyle w:val="Compact"/>
      </w:pPr>
      <w:r>
        <w:rPr>
          <w:bCs/>
          <w:b/>
        </w:rPr>
        <w:t xml:space="preserve">Emiratization Drive:</w:t>
      </w:r>
      <w:r>
        <w:t xml:space="preserve"> </w:t>
      </w:r>
      <w:r>
        <w:t xml:space="preserve">The UAE National Qualifications Framework now requires 75% local Emirati staff for government IT contracts. Judge's Abu Dhabi office has achieved 78% Emiratization, accelerating our tender eligibility across all judicial entities.</w:t>
      </w:r>
    </w:p>
    <w:bookmarkEnd w:id="25"/>
    <w:bookmarkStart w:id="26" w:name="X97e0c88ea8663354de7f02a1d3a4a5b606b1c97"/>
    <w:p>
      <w:pPr>
        <w:pStyle w:val="Heading3"/>
      </w:pPr>
      <w:r>
        <w:t xml:space="preserve">VII. Future Roadmap: Judge in United Arab Emirates Abu Dhabi (2024)</w:t>
      </w:r>
    </w:p>
    <w:p>
      <w:pPr>
        <w:pStyle w:val="FirstParagraph"/>
      </w:pPr>
      <w:r>
        <w:t xml:space="preserve">Building on Q3 success, Judge will implement these Abu Dhabi-focused initiatives:</w:t>
      </w:r>
    </w:p>
    <w:p>
      <w:pPr>
        <w:numPr>
          <w:ilvl w:val="0"/>
          <w:numId w:val="1004"/>
        </w:numPr>
        <w:pStyle w:val="Compact"/>
      </w:pPr>
      <w:r>
        <w:rPr>
          <w:bCs/>
          <w:b/>
        </w:rPr>
        <w:t xml:space="preserve">Abu Dhabi Legal Tech Hub:</w:t>
      </w:r>
      <w:r>
        <w:t xml:space="preserve"> </w:t>
      </w:r>
      <w:r>
        <w:t xml:space="preserve">Launching a dedicated innovation center at Masdar City in Q1 2024 to co-develop solutions with Abu Dhabi Judicial Department.</w:t>
      </w:r>
    </w:p>
    <w:p>
      <w:pPr>
        <w:numPr>
          <w:ilvl w:val="0"/>
          <w:numId w:val="1004"/>
        </w:numPr>
        <w:pStyle w:val="Compact"/>
      </w:pPr>
      <w:r>
        <w:rPr>
          <w:bCs/>
          <w:b/>
        </w:rPr>
        <w:t xml:space="preserve">Predictive Justice AI:</w:t>
      </w:r>
      <w:r>
        <w:t xml:space="preserve"> </w:t>
      </w:r>
      <w:r>
        <w:t xml:space="preserve">Developing Sharia-compliant predictive analytics for case outcomes – piloted with Abu Dhabi Civil Court in Q2 2024.</w:t>
      </w:r>
    </w:p>
    <w:p>
      <w:pPr>
        <w:numPr>
          <w:ilvl w:val="0"/>
          <w:numId w:val="1004"/>
        </w:numPr>
        <w:pStyle w:val="Compact"/>
      </w:pPr>
      <w:r>
        <w:rPr>
          <w:bCs/>
          <w:b/>
        </w:rPr>
        <w:t xml:space="preserve">ADNOC Partnership Expansion:</w:t>
      </w:r>
      <w:r>
        <w:t xml:space="preserve"> </w:t>
      </w:r>
      <w:r>
        <w:t xml:space="preserve">Scaling Judge's corporate legal suite across all ADNOC subsidiaries (73 entities) to cover 95% of Emirate's major energy sector legal operations.</w:t>
      </w:r>
    </w:p>
    <w:bookmarkEnd w:id="26"/>
    <w:bookmarkStart w:id="27" w:name="viii.-conclusion"/>
    <w:p>
      <w:pPr>
        <w:pStyle w:val="Heading3"/>
      </w:pPr>
      <w:r>
        <w:t xml:space="preserve">VIII. Conclusion</w:t>
      </w:r>
    </w:p>
    <w:p>
      <w:pPr>
        <w:pStyle w:val="FirstParagraph"/>
      </w:pPr>
      <w:r>
        <w:t xml:space="preserve">The Q3 Sales Report for United Arab Emirates Abu Dhabi underscores Judge Solutions' unmatched leadership in delivering purpose-built legal technology that aligns with the Emirate's strategic vision. By embedding cultural intelligence, regulatory foresight, and Abu Dhabi-specific value propositions into our sales approach, Judge has not only met but exceeded market expectations. The 18.7% revenue growth in Abu Dhabi represents more than just commercial success – it signifies Judge's integration into the fabric of Abu Dhabi's judicial ecosystem as a trusted partner in advancing the Emirate's global standing as a legal innovation hub.</w:t>
      </w:r>
    </w:p>
    <w:p>
      <w:pPr>
        <w:pStyle w:val="BodyText"/>
      </w:pPr>
      <w:r>
        <w:t xml:space="preserve">As we move into 2024, Judge will deepen its commitment to Abu Dhabi through enhanced local partnerships, regulatory leadership, and solutions that directly support Vision 2030 objectives. This Sales Report confirms Judge's position as the unequivocal partner of choice for all legal technology needs within the United Arab Emirates Abu Dhabi market.</w:t>
      </w:r>
    </w:p>
    <w:p>
      <w:pPr>
        <w:pStyle w:val="BodyText"/>
      </w:pPr>
      <w:r>
        <w:rPr>
          <w:bCs/>
          <w:b/>
        </w:rPr>
        <w:t xml:space="preserve">Appendix:</w:t>
      </w:r>
      <w:r>
        <w:t xml:space="preserve"> </w:t>
      </w:r>
      <w:r>
        <w:t xml:space="preserve">Full sales data, client testimonials from Abu Dhabi Judicial Department, and regulatory compliance certificates available upon request at our Abu Dhabi regional office (Al Reem Island, Building 34).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Judge Solutions - Abu Dhabi Market</dc:title>
  <dc:creator/>
  <dc:language>en</dc:language>
  <cp:keywords/>
  <dcterms:created xsi:type="dcterms:W3CDTF">2026-07-24T01:14:27Z</dcterms:created>
  <dcterms:modified xsi:type="dcterms:W3CDTF">2026-07-24T01:14:27Z</dcterms:modified>
</cp:coreProperties>
</file>

<file path=docProps/custom.xml><?xml version="1.0" encoding="utf-8"?>
<Properties xmlns="http://schemas.openxmlformats.org/officeDocument/2006/custom-properties" xmlns:vt="http://schemas.openxmlformats.org/officeDocument/2006/docPropsVTypes"/>
</file>