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Market</w:t>
      </w:r>
    </w:p>
    <w:bookmarkStart w:id="26" w:name="Xeb9eb92f9b3a934573a76ede8127ae410aa0258"/>
    <w:p>
      <w:pPr>
        <w:pStyle w:val="Heading1"/>
      </w:pPr>
      <w:r>
        <w:t xml:space="preserve">Annual Sales Report: Judge Furniture Performance Across United Kingdom Birmingham Markets (2023-2024)</w:t>
      </w:r>
    </w:p>
    <w:p>
      <w:pPr>
        <w:pStyle w:val="FirstParagraph"/>
      </w:pPr>
      <w:r>
        <w:t xml:space="preserve">This comprehensive Sales Report details the operational and commercial performance of</w:t>
      </w:r>
      <w:r>
        <w:t xml:space="preserve"> </w:t>
      </w:r>
      <w:r>
        <w:rPr>
          <w:bCs/>
          <w:b/>
        </w:rPr>
        <w:t xml:space="preserve">Judge</w:t>
      </w:r>
      <w:r>
        <w:t xml:space="preserve">, a leading manufacturer of premium office furniture, within the dynamic United Kingdom Birmingham marketplace. As a pivotal business hub in the heart of England, Birmingham presents unique opportunities for growth in commercial real estate and corporate workspace solutions. This document serves as an authoritative record of Judge's strategic initiatives, market penetration efforts, and financial outcomes specifically tailored to the United Kingdom Birmingham context.</w:t>
      </w:r>
    </w:p>
    <w:bookmarkStart w:id="20" w:name="executive-summary"/>
    <w:p>
      <w:pPr>
        <w:pStyle w:val="Heading2"/>
      </w:pPr>
      <w:r>
        <w:t xml:space="preserve">Executive Summary</w:t>
      </w:r>
    </w:p>
    <w:p>
      <w:pPr>
        <w:pStyle w:val="FirstParagraph"/>
      </w:pPr>
      <w:r>
        <w:t xml:space="preserve">The 2023-2024 fiscal period marked a transformative year for Judge within the United Kingdom Birmingham region. Achieving a 17.3% year-on-year sales growth, Judge solidified its position as the preferred office furniture provider for over 85 major corporate clients across Birmingham and surrounding areas. This Sales Report confirms that Judge's localized approach—focusing exclusively on United Kingdom Birmingham business needs—was instrumental in capturing market share from national competitors. The strategic decision to maintain regional headquarters at Bordesley Green, Birmingham, directly contributed to faster response times and deeper client relationships within this critical market.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Birmingham's economic landscape has experienced significant evolution since 2023. The city's status as the UK's second-largest commercial hub, with over 1.5 million office workers, created unprecedented demand for modern workspace solutions. Key developments included the HS2 station construction at Curzon Street and the £500m regeneration of Digbeth district, driving a surge in new commercial leases requiring high-quality furniture installations. Judge's Sales Report highlights that 68% of Birmingham corporate clients prioritized 'local supplier capability' during procurement—a factor Judge addressed through its Birmingham-based design team and warehouse operations.</w:t>
      </w:r>
    </w:p>
    <w:p>
      <w:pPr>
        <w:pStyle w:val="BodyText"/>
      </w:pPr>
      <w:r>
        <w:t xml:space="preserve">Compared to national trends showing a 4.2% market growth (Source: Furniture News UK, Q1 2024), Judge's performance significantly outpaced industry averages. This advantage stems from the company's deep understanding of United Kingdom Birmingham business culture—recognizing that Midlands firms prioritize durability and cost-efficiency over luxury features. The Sales Report identifies specific Birmingham sector strengths: a 32% increase in demand from legal firms (notably at the City Council offices), 28% growth in university campus contracts (University of Birmingham, Aston University), and strong traction with SMEs relocating to new business parks like the Blythe Valley Enterprise Zone.</w:t>
      </w:r>
    </w:p>
    <w:bookmarkEnd w:id="21"/>
    <w:bookmarkStart w:id="22" w:name="X6ebb9810f20ee1b6d3dfb83172220473a44c3cf"/>
    <w:p>
      <w:pPr>
        <w:pStyle w:val="Heading2"/>
      </w:pPr>
      <w:r>
        <w:t xml:space="preserve">Product Performance: Judge's Core Offerings</w:t>
      </w:r>
    </w:p>
    <w:p>
      <w:pPr>
        <w:pStyle w:val="FirstParagraph"/>
      </w:pPr>
      <w:r>
        <w:t xml:space="preserve">Judge's portfolio—featuring ergonomic chairs, modular workstations, and sustainable meeting room solutions—demonstrated exceptional resonance with Birmingham clients. The Sales Report reveals that the "Birmingham Edition" line of furniture (engineered for regional climate conditions and local interior design trends) generated 41% of total sales in this market. Key success drivers included:</w:t>
      </w:r>
    </w:p>
    <w:p>
      <w:pPr>
        <w:numPr>
          <w:ilvl w:val="0"/>
          <w:numId w:val="1001"/>
        </w:numPr>
        <w:pStyle w:val="Compact"/>
      </w:pPr>
      <w:r>
        <w:rPr>
          <w:bCs/>
          <w:b/>
        </w:rPr>
        <w:t xml:space="preserve">Speed-to-Market:</w:t>
      </w:r>
      <w:r>
        <w:t xml:space="preserve"> </w:t>
      </w:r>
      <w:r>
        <w:t xml:space="preserve">72-hour delivery guarantee for Birmingham orders, directly supported by the city's central distribution hub.</w:t>
      </w:r>
    </w:p>
    <w:p>
      <w:pPr>
        <w:numPr>
          <w:ilvl w:val="0"/>
          <w:numId w:val="1001"/>
        </w:numPr>
        <w:pStyle w:val="Compact"/>
      </w:pPr>
      <w:r>
        <w:rPr>
          <w:bCs/>
          <w:b/>
        </w:rPr>
        <w:t xml:space="preserve">Cultural Alignment:</w:t>
      </w:r>
      <w:r>
        <w:t xml:space="preserve"> </w:t>
      </w:r>
      <w:r>
        <w:t xml:space="preserve">Customizable finishes matching Birmingham's industrial aesthetic (e.g., steel grey, deep red accents) adopted by 65% of clients.</w:t>
      </w:r>
    </w:p>
    <w:p>
      <w:pPr>
        <w:numPr>
          <w:ilvl w:val="0"/>
          <w:numId w:val="1001"/>
        </w:numPr>
        <w:pStyle w:val="Compact"/>
      </w:pPr>
      <w:r>
        <w:rPr>
          <w:bCs/>
          <w:b/>
        </w:rPr>
        <w:t xml:space="preserve">Sustainability Credentials:</w:t>
      </w:r>
      <w:r>
        <w:t xml:space="preserve"> </w:t>
      </w:r>
      <w:r>
        <w:t xml:space="preserve">Judge's recycled-material workstations gained traction with eco-conscious Birmingham firms, securing contracts with the Midlands Innovation Cluster and West Midlands Combined Authority.</w:t>
      </w:r>
    </w:p>
    <w:p>
      <w:pPr>
        <w:pStyle w:val="FirstParagraph"/>
      </w:pPr>
      <w:r>
        <w:t xml:space="preserve">The "Judge Executive Range" achieved a 23% premium price point retention—proof of brand value in United Kingdom Birmingham's competitive corporate environment. Notable installations include the new HSBC UK Regional Office at Centenary Square and the University of Birmingham's £30m Innovation Campus, where Judge supplied over 1,200 workstations.</w:t>
      </w:r>
    </w:p>
    <w:bookmarkEnd w:id="22"/>
    <w:bookmarkStart w:id="23" w:name="X601bc035ffe6516184834e6d0e5f349099bab38"/>
    <w:p>
      <w:pPr>
        <w:pStyle w:val="Heading2"/>
      </w:pPr>
      <w:r>
        <w:t xml:space="preserve">Customer Insights &amp; Relationship Management</w:t>
      </w:r>
    </w:p>
    <w:p>
      <w:pPr>
        <w:pStyle w:val="FirstParagraph"/>
      </w:pPr>
      <w:r>
        <w:t xml:space="preserve">This Sales Report emphasizes Judge's commitment to relationship-driven sales in Birmingham. The company implemented a dedicated "Birmingham Account Management Team" comprising local industry specialists who understand the nuances of Midlands business operations. This approach yielded a 35% increase in client retention rates compared to national averages.</w:t>
      </w:r>
    </w:p>
    <w:p>
      <w:pPr>
        <w:pStyle w:val="BodyText"/>
      </w:pPr>
      <w:r>
        <w:t xml:space="preserve">Client feedback consistently highlighted Judge's responsiveness as a key differentiator: "Unlike national suppliers, Judge's Birmingham team understood our need for same-week delivery during the HS2 construction phase," noted Sarah Chen, Procurement Director at a major engineering firm. The Sales Report includes 47 verified client testimonials from United Kingdom Birmingham organizations, with 92% citing "local knowledge" as their primary reason for choosing Judge.</w:t>
      </w:r>
    </w:p>
    <w:bookmarkEnd w:id="23"/>
    <w:bookmarkStart w:id="24" w:name="financial-highlights-strategic-outlook"/>
    <w:p>
      <w:pPr>
        <w:pStyle w:val="Heading2"/>
      </w:pPr>
      <w:r>
        <w:t xml:space="preserve">Financial Highlights &amp; Strategic Outlook</w:t>
      </w:r>
    </w:p>
    <w:p>
      <w:pPr>
        <w:pStyle w:val="FirstParagraph"/>
      </w:pPr>
      <w:r>
        <w:t xml:space="preserve">Financial data within this Sales Report confirms Judge's Birmingham operations generated £18.7M in revenue during 2023-2024, representing a 58% contribution to the company's UK total. The region achieved an exceptional 39% gross margin through localized manufacturing partnerships with Midlands suppliers (e.g., Sheffield-based metal fabricators). This profitability directly funds Judge's ongoing investment in Birmingham facilities—most notably the £1.2M expansion of its Bordesley Green showroom, now serving as a flagship regional experience center.</w:t>
      </w:r>
    </w:p>
    <w:p>
      <w:pPr>
        <w:pStyle w:val="BodyText"/>
      </w:pPr>
      <w:r>
        <w:t xml:space="preserve">Looking ahead, Judge's strategy for United Kingdom Birmingham focuses on three pillars:</w:t>
      </w:r>
      <w:r>
        <w:t xml:space="preserve"> </w:t>
      </w:r>
      <w:r>
        <w:t xml:space="preserve">(1) Deepening partnerships with Birmingham City Council's Smart Cities initiative,</w:t>
      </w:r>
      <w:r>
        <w:t xml:space="preserve"> </w:t>
      </w:r>
      <w:r>
        <w:t xml:space="preserve">(2) Developing AI-driven workspace planning tools tailored to Midlands business needs,</w:t>
      </w:r>
      <w:r>
        <w:t xml:space="preserve"> </w:t>
      </w:r>
      <w:r>
        <w:t xml:space="preserve">(3) Expanding the "Birmingham Made" supplier network to reduce carbon footprint.</w:t>
      </w:r>
    </w:p>
    <w:bookmarkEnd w:id="24"/>
    <w:bookmarkStart w:id="25" w:name="conclusion"/>
    <w:p>
      <w:pPr>
        <w:pStyle w:val="Heading2"/>
      </w:pPr>
      <w:r>
        <w:t xml:space="preserve">Conclusion</w:t>
      </w:r>
    </w:p>
    <w:p>
      <w:pPr>
        <w:pStyle w:val="FirstParagraph"/>
      </w:pPr>
      <w:r>
        <w:t xml:space="preserve">This Sales Report unequivocally demonstrates that Judge has become indispensable to Birmingham's commercial furniture ecosystem. By embedding itself within United Kingdom Birmingham's economic fabric—through local hiring, community partnerships, and market-specific product development—Judge achieved results that transcend typical regional sales performance. The company's 17.3% growth rate in a challenging UK macroeconomic climate underscores the strategic value of hyper-localized business models.</w:t>
      </w:r>
    </w:p>
    <w:p>
      <w:pPr>
        <w:pStyle w:val="BodyText"/>
      </w:pPr>
      <w:r>
        <w:t xml:space="preserve">As Birmingham continues its trajectory as the UK's "second city" with transformative infrastructure projects, Judge is positioned to leverage this momentum further. Future Sales Reports will track metrics like "Birmingham Market Share Penetration" and "Local Content Percentage" as key performance indicators. For now, this document stands as evidence that when a business understands and serves its local market with precision—like Judge in United Kingdom Birmingham—the results are quantifiably exceptional.</w:t>
      </w:r>
    </w:p>
    <w:p>
      <w:pPr>
        <w:pStyle w:val="BodyText"/>
      </w:pPr>
      <w:r>
        <w:rPr>
          <w:bCs/>
          <w:b/>
        </w:rPr>
        <w:t xml:space="preserve">Prepared By:</w:t>
      </w:r>
      <w:r>
        <w:t xml:space="preserve"> </w:t>
      </w:r>
      <w:r>
        <w:t xml:space="preserve">Judge UK Sales Strategy Division</w:t>
      </w:r>
      <w:r>
        <w:br/>
      </w:r>
      <w:r>
        <w:rPr>
          <w:bCs/>
          <w:b/>
        </w:rPr>
        <w:t xml:space="preserve">Date:</w:t>
      </w:r>
      <w:r>
        <w:t xml:space="preserve"> </w:t>
      </w:r>
      <w:r>
        <w:t xml:space="preserve">28 May 2024</w:t>
      </w:r>
      <w:r>
        <w:br/>
      </w:r>
      <w:r>
        <w:rPr>
          <w:bCs/>
          <w:b/>
        </w:rPr>
        <w:t xml:space="preserve">Regional Focus:</w:t>
      </w:r>
      <w:r>
        <w:t xml:space="preserve"> </w:t>
      </w:r>
      <w:r>
        <w:t xml:space="preserve">United Kingdom Birmingham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Performance in United Kingdom Birmingham Market</dc:title>
  <dc:creator/>
  <dc:language>en</dc:language>
  <cp:keywords/>
  <dcterms:created xsi:type="dcterms:W3CDTF">2025-12-11T06:24:27Z</dcterms:created>
  <dcterms:modified xsi:type="dcterms:W3CDTF">2025-12-11T06:24:27Z</dcterms:modified>
</cp:coreProperties>
</file>

<file path=docProps/custom.xml><?xml version="1.0" encoding="utf-8"?>
<Properties xmlns="http://schemas.openxmlformats.org/officeDocument/2006/custom-properties" xmlns:vt="http://schemas.openxmlformats.org/officeDocument/2006/docPropsVTypes"/>
</file>